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1E5B7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80" w:lineRule="atLeast"/>
        <w:ind w:right="0"/>
        <w:jc w:val="center"/>
        <w:rPr>
          <w:rFonts w:hint="eastAsia" w:ascii="方正小标宋简体" w:hAnsi="方正小标宋简体" w:eastAsia="方正小标宋简体" w:cs="方正小标宋简体"/>
          <w:i w:val="0"/>
          <w:color w:val="000000"/>
          <w:kern w:val="0"/>
          <w:sz w:val="36"/>
          <w:szCs w:val="36"/>
          <w:u w:val="none"/>
          <w:lang w:val="en-US" w:eastAsia="zh-CN" w:bidi="ar"/>
        </w:rPr>
      </w:pPr>
      <w:r>
        <w:rPr>
          <w:rFonts w:hint="default" w:ascii="仿宋_GB2312" w:hAnsi="仿宋_GB2312" w:eastAsia="仿宋_GB2312" w:cs="仿宋_GB2312"/>
          <w:i w:val="0"/>
          <w:caps w:val="0"/>
          <w:color w:val="323232"/>
          <w:spacing w:val="0"/>
          <w:w w:val="90"/>
          <w:sz w:val="30"/>
          <w:szCs w:val="30"/>
          <w:lang w:val="en-US" w:eastAsia="zh-CN"/>
        </w:rPr>
        <w:t>附件</w:t>
      </w:r>
      <w:r>
        <w:rPr>
          <w:rFonts w:hint="eastAsia" w:ascii="仿宋_GB2312" w:hAnsi="仿宋_GB2312" w:eastAsia="仿宋_GB2312" w:cs="仿宋_GB2312"/>
          <w:i w:val="0"/>
          <w:caps w:val="0"/>
          <w:color w:val="323232"/>
          <w:spacing w:val="0"/>
          <w:w w:val="90"/>
          <w:sz w:val="30"/>
          <w:szCs w:val="30"/>
          <w:lang w:val="en-US" w:eastAsia="zh-CN"/>
        </w:rPr>
        <w:t>1</w:t>
      </w:r>
      <w:r>
        <w:rPr>
          <w:rFonts w:hint="default" w:ascii="仿宋_GB2312" w:hAnsi="仿宋_GB2312" w:eastAsia="仿宋_GB2312" w:cs="仿宋_GB2312"/>
          <w:i w:val="0"/>
          <w:caps w:val="0"/>
          <w:color w:val="323232"/>
          <w:spacing w:val="0"/>
          <w:w w:val="90"/>
          <w:sz w:val="30"/>
          <w:szCs w:val="30"/>
          <w:lang w:val="en-US" w:eastAsia="zh-CN"/>
        </w:rPr>
        <w:t>：</w:t>
      </w:r>
      <w:r>
        <w:rPr>
          <w:rFonts w:hint="default" w:ascii="仿宋_GB2312" w:hAnsi="仿宋_GB2312" w:eastAsia="仿宋_GB2312" w:cs="仿宋_GB2312"/>
          <w:i w:val="0"/>
          <w:caps w:val="0"/>
          <w:color w:val="323232"/>
          <w:spacing w:val="0"/>
          <w:w w:val="100"/>
          <w:sz w:val="30"/>
          <w:szCs w:val="30"/>
          <w:lang w:val="en-US" w:eastAsia="zh-CN"/>
        </w:rPr>
        <w:t>2024年市级</w:t>
      </w:r>
      <w:r>
        <w:rPr>
          <w:rFonts w:hint="eastAsia" w:ascii="仿宋_GB2312" w:hAnsi="仿宋_GB2312" w:eastAsia="仿宋_GB2312" w:cs="仿宋_GB2312"/>
          <w:i w:val="0"/>
          <w:caps w:val="0"/>
          <w:color w:val="323232"/>
          <w:spacing w:val="0"/>
          <w:w w:val="100"/>
          <w:sz w:val="30"/>
          <w:szCs w:val="30"/>
          <w:lang w:val="en-US" w:eastAsia="zh-CN"/>
        </w:rPr>
        <w:t>科技重大专项</w:t>
      </w:r>
      <w:r>
        <w:rPr>
          <w:rFonts w:hint="default" w:ascii="仿宋_GB2312" w:hAnsi="仿宋_GB2312" w:eastAsia="仿宋_GB2312" w:cs="仿宋_GB2312"/>
          <w:i w:val="0"/>
          <w:caps w:val="0"/>
          <w:color w:val="323232"/>
          <w:spacing w:val="0"/>
          <w:w w:val="100"/>
          <w:sz w:val="30"/>
          <w:szCs w:val="30"/>
          <w:lang w:eastAsia="zh-CN"/>
        </w:rPr>
        <w:t>拟立项</w:t>
      </w:r>
      <w:r>
        <w:rPr>
          <w:rFonts w:hint="default" w:ascii="仿宋_GB2312" w:hAnsi="仿宋_GB2312" w:eastAsia="仿宋_GB2312" w:cs="仿宋_GB2312"/>
          <w:i w:val="0"/>
          <w:caps w:val="0"/>
          <w:color w:val="323232"/>
          <w:spacing w:val="0"/>
          <w:w w:val="100"/>
          <w:sz w:val="30"/>
          <w:szCs w:val="30"/>
          <w:lang w:val="en-US" w:eastAsia="zh-CN"/>
        </w:rPr>
        <w:t>清单</w:t>
      </w:r>
    </w:p>
    <w:tbl>
      <w:tblPr>
        <w:tblStyle w:val="4"/>
        <w:tblW w:w="842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8"/>
        <w:gridCol w:w="2342"/>
        <w:gridCol w:w="2342"/>
        <w:gridCol w:w="1087"/>
        <w:gridCol w:w="2078"/>
      </w:tblGrid>
      <w:tr w14:paraId="2104B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7"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1AA75E2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2342" w:type="dxa"/>
            <w:tcBorders>
              <w:top w:val="single" w:color="000000" w:sz="4" w:space="0"/>
              <w:left w:val="single" w:color="000000" w:sz="4" w:space="0"/>
              <w:bottom w:val="single" w:color="000000" w:sz="4" w:space="0"/>
              <w:right w:val="single" w:color="000000" w:sz="4" w:space="0"/>
            </w:tcBorders>
            <w:noWrap w:val="0"/>
            <w:vAlign w:val="center"/>
          </w:tcPr>
          <w:p w14:paraId="3F3B321F">
            <w:pPr>
              <w:keepNext w:val="0"/>
              <w:keepLines w:val="0"/>
              <w:widowControl/>
              <w:suppressLineNumbers w:val="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项目类别</w:t>
            </w:r>
          </w:p>
        </w:tc>
        <w:tc>
          <w:tcPr>
            <w:tcW w:w="2342" w:type="dxa"/>
            <w:tcBorders>
              <w:top w:val="single" w:color="000000" w:sz="4" w:space="0"/>
              <w:left w:val="single" w:color="000000" w:sz="4" w:space="0"/>
              <w:bottom w:val="single" w:color="000000" w:sz="4" w:space="0"/>
              <w:right w:val="single" w:color="000000" w:sz="4" w:space="0"/>
            </w:tcBorders>
            <w:noWrap w:val="0"/>
            <w:vAlign w:val="center"/>
          </w:tcPr>
          <w:p w14:paraId="2CA4A53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项目名称</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14:paraId="22BD1D51">
            <w:pPr>
              <w:keepNext w:val="0"/>
              <w:keepLines w:val="0"/>
              <w:widowControl/>
              <w:suppressLineNumbers w:val="0"/>
              <w:jc w:val="center"/>
              <w:textAlignment w:val="center"/>
              <w:rPr>
                <w:rFonts w:hint="default" w:ascii="方正仿宋_GB2312" w:hAnsi="方正仿宋_GB2312" w:eastAsia="方正仿宋_GB2312" w:cs="方正仿宋_GB2312"/>
                <w:b/>
                <w:i w:val="0"/>
                <w:color w:val="000000"/>
                <w:kern w:val="0"/>
                <w:sz w:val="24"/>
                <w:szCs w:val="24"/>
                <w:u w:val="none"/>
                <w:lang w:val="en-US" w:eastAsia="zh-CN" w:bidi="ar"/>
              </w:rPr>
            </w:pPr>
            <w:r>
              <w:rPr>
                <w:rFonts w:hint="default" w:ascii="方正仿宋_GB2312" w:hAnsi="方正仿宋_GB2312" w:eastAsia="方正仿宋_GB2312" w:cs="方正仿宋_GB2312"/>
                <w:b/>
                <w:i w:val="0"/>
                <w:color w:val="000000"/>
                <w:kern w:val="0"/>
                <w:sz w:val="24"/>
                <w:szCs w:val="24"/>
                <w:u w:val="none"/>
                <w:lang w:val="en-US" w:eastAsia="zh-CN" w:bidi="ar"/>
              </w:rPr>
              <w:t>项目</w:t>
            </w:r>
          </w:p>
          <w:p w14:paraId="1C85135D">
            <w:pPr>
              <w:keepNext w:val="0"/>
              <w:keepLines w:val="0"/>
              <w:widowControl/>
              <w:suppressLineNumbers w:val="0"/>
              <w:jc w:val="center"/>
              <w:textAlignment w:val="center"/>
              <w:rPr>
                <w:rFonts w:hint="default" w:ascii="方正仿宋_GB2312" w:hAnsi="方正仿宋_GB2312" w:eastAsia="方正仿宋_GB2312" w:cs="方正仿宋_GB2312"/>
                <w:b/>
                <w:i w:val="0"/>
                <w:color w:val="000000"/>
                <w:sz w:val="24"/>
                <w:szCs w:val="24"/>
                <w:u w:val="none"/>
              </w:rPr>
            </w:pPr>
            <w:r>
              <w:rPr>
                <w:rFonts w:hint="default" w:ascii="方正仿宋_GB2312" w:hAnsi="方正仿宋_GB2312" w:eastAsia="方正仿宋_GB2312" w:cs="方正仿宋_GB2312"/>
                <w:b/>
                <w:i w:val="0"/>
                <w:color w:val="000000"/>
                <w:kern w:val="0"/>
                <w:sz w:val="24"/>
                <w:szCs w:val="24"/>
                <w:u w:val="none"/>
                <w:lang w:val="en-US" w:eastAsia="zh-CN" w:bidi="ar"/>
              </w:rPr>
              <w:t>负责人</w:t>
            </w:r>
          </w:p>
        </w:tc>
        <w:tc>
          <w:tcPr>
            <w:tcW w:w="2078" w:type="dxa"/>
            <w:tcBorders>
              <w:top w:val="single" w:color="000000" w:sz="4" w:space="0"/>
              <w:left w:val="single" w:color="000000" w:sz="4" w:space="0"/>
              <w:bottom w:val="single" w:color="000000" w:sz="4" w:space="0"/>
              <w:right w:val="single" w:color="000000" w:sz="4" w:space="0"/>
            </w:tcBorders>
            <w:noWrap w:val="0"/>
            <w:vAlign w:val="center"/>
          </w:tcPr>
          <w:p w14:paraId="45084897">
            <w:pPr>
              <w:keepNext w:val="0"/>
              <w:keepLines w:val="0"/>
              <w:widowControl/>
              <w:suppressLineNumbers w:val="0"/>
              <w:jc w:val="center"/>
              <w:textAlignment w:val="center"/>
              <w:rPr>
                <w:rFonts w:hint="default" w:ascii="方正仿宋_GB2312" w:hAnsi="方正仿宋_GB2312" w:eastAsia="方正仿宋_GB2312" w:cs="方正仿宋_GB2312"/>
                <w:b/>
                <w:i w:val="0"/>
                <w:color w:val="000000"/>
                <w:sz w:val="24"/>
                <w:szCs w:val="24"/>
                <w:u w:val="none"/>
              </w:rPr>
            </w:pPr>
            <w:r>
              <w:rPr>
                <w:rFonts w:hint="default" w:ascii="方正仿宋_GB2312" w:hAnsi="方正仿宋_GB2312" w:eastAsia="方正仿宋_GB2312" w:cs="方正仿宋_GB2312"/>
                <w:b/>
                <w:i w:val="0"/>
                <w:color w:val="000000"/>
                <w:kern w:val="0"/>
                <w:sz w:val="24"/>
                <w:szCs w:val="24"/>
                <w:u w:val="none"/>
                <w:lang w:val="en-US" w:eastAsia="zh-CN" w:bidi="ar"/>
              </w:rPr>
              <w:t>承担单位</w:t>
            </w:r>
          </w:p>
        </w:tc>
      </w:tr>
      <w:tr w14:paraId="25C7A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3"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056D68DF">
            <w:pPr>
              <w:keepNext w:val="0"/>
              <w:keepLines w:val="0"/>
              <w:widowControl/>
              <w:suppressLineNumbers w:val="0"/>
              <w:jc w:val="center"/>
              <w:textAlignment w:val="center"/>
              <w:rPr>
                <w:rFonts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w:t>
            </w:r>
          </w:p>
        </w:tc>
        <w:tc>
          <w:tcPr>
            <w:tcW w:w="2342" w:type="dxa"/>
            <w:vMerge w:val="restart"/>
            <w:tcBorders>
              <w:top w:val="single" w:color="000000" w:sz="4" w:space="0"/>
              <w:left w:val="single" w:color="000000" w:sz="4" w:space="0"/>
              <w:right w:val="single" w:color="000000" w:sz="4" w:space="0"/>
            </w:tcBorders>
            <w:noWrap w:val="0"/>
            <w:vAlign w:val="center"/>
          </w:tcPr>
          <w:p w14:paraId="3371B7BB">
            <w:pPr>
              <w:keepNext w:val="0"/>
              <w:keepLines w:val="0"/>
              <w:widowControl/>
              <w:suppressLineNumbers w:val="0"/>
              <w:jc w:val="center"/>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科技重大专项</w:t>
            </w:r>
          </w:p>
        </w:tc>
        <w:tc>
          <w:tcPr>
            <w:tcW w:w="2342" w:type="dxa"/>
            <w:tcBorders>
              <w:top w:val="single" w:color="000000" w:sz="4" w:space="0"/>
              <w:left w:val="single" w:color="000000" w:sz="4" w:space="0"/>
              <w:bottom w:val="single" w:color="000000" w:sz="4" w:space="0"/>
              <w:right w:val="single" w:color="000000" w:sz="4" w:space="0"/>
            </w:tcBorders>
            <w:noWrap w:val="0"/>
            <w:vAlign w:val="center"/>
          </w:tcPr>
          <w:p w14:paraId="4137DA27">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核电密封壳Inconel-690锻件的制备技术研究及产业化</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14:paraId="07DA809A">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牛建科</w:t>
            </w:r>
          </w:p>
        </w:tc>
        <w:tc>
          <w:tcPr>
            <w:tcW w:w="2078" w:type="dxa"/>
            <w:tcBorders>
              <w:top w:val="single" w:color="000000" w:sz="4" w:space="0"/>
              <w:left w:val="single" w:color="000000" w:sz="4" w:space="0"/>
              <w:bottom w:val="single" w:color="000000" w:sz="4" w:space="0"/>
              <w:right w:val="single" w:color="000000" w:sz="4" w:space="0"/>
            </w:tcBorders>
            <w:noWrap w:val="0"/>
            <w:vAlign w:val="center"/>
          </w:tcPr>
          <w:p w14:paraId="24BE5BCC">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江西宝顺昌特种合金制造有限公司</w:t>
            </w:r>
          </w:p>
        </w:tc>
      </w:tr>
      <w:tr w14:paraId="184C4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5162FB5D">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w:t>
            </w:r>
          </w:p>
        </w:tc>
        <w:tc>
          <w:tcPr>
            <w:tcW w:w="2342" w:type="dxa"/>
            <w:vMerge w:val="continue"/>
            <w:tcBorders>
              <w:left w:val="single" w:color="000000" w:sz="4" w:space="0"/>
              <w:right w:val="single" w:color="000000" w:sz="4" w:space="0"/>
            </w:tcBorders>
            <w:noWrap w:val="0"/>
            <w:vAlign w:val="center"/>
          </w:tcPr>
          <w:p w14:paraId="438FEA0C">
            <w:pPr>
              <w:keepNext w:val="0"/>
              <w:keepLines w:val="0"/>
              <w:widowControl/>
              <w:suppressLineNumbers w:val="0"/>
              <w:jc w:val="left"/>
              <w:textAlignment w:val="center"/>
              <w:rPr>
                <w:rFonts w:hint="eastAsia" w:ascii="仿宋_GB2312" w:hAnsi="宋体" w:eastAsia="仿宋_GB2312" w:cs="仿宋_GB2312"/>
                <w:i w:val="0"/>
                <w:color w:val="000000"/>
                <w:kern w:val="0"/>
                <w:sz w:val="24"/>
                <w:szCs w:val="24"/>
                <w:u w:val="none"/>
                <w:lang w:val="en-US" w:eastAsia="zh-CN" w:bidi="ar"/>
              </w:rPr>
            </w:pPr>
          </w:p>
        </w:tc>
        <w:tc>
          <w:tcPr>
            <w:tcW w:w="2342" w:type="dxa"/>
            <w:tcBorders>
              <w:top w:val="single" w:color="000000" w:sz="4" w:space="0"/>
              <w:left w:val="single" w:color="000000" w:sz="4" w:space="0"/>
              <w:bottom w:val="single" w:color="000000" w:sz="4" w:space="0"/>
              <w:right w:val="single" w:color="000000" w:sz="4" w:space="0"/>
            </w:tcBorders>
            <w:noWrap w:val="0"/>
            <w:vAlign w:val="center"/>
          </w:tcPr>
          <w:p w14:paraId="6075F76F">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基于动态称重和三维激光扫描技术的绿通车辆智能检测装置研发</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14:paraId="4B65854E">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陈建华</w:t>
            </w:r>
          </w:p>
        </w:tc>
        <w:tc>
          <w:tcPr>
            <w:tcW w:w="2078" w:type="dxa"/>
            <w:tcBorders>
              <w:top w:val="single" w:color="000000" w:sz="4" w:space="0"/>
              <w:left w:val="single" w:color="000000" w:sz="4" w:space="0"/>
              <w:bottom w:val="single" w:color="000000" w:sz="4" w:space="0"/>
              <w:right w:val="single" w:color="000000" w:sz="4" w:space="0"/>
            </w:tcBorders>
            <w:noWrap w:val="0"/>
            <w:vAlign w:val="center"/>
          </w:tcPr>
          <w:p w14:paraId="4F22A438">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江西众加利称重设备系统有限公司</w:t>
            </w:r>
          </w:p>
        </w:tc>
      </w:tr>
      <w:tr w14:paraId="01859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3"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25EF2157">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w:t>
            </w:r>
          </w:p>
        </w:tc>
        <w:tc>
          <w:tcPr>
            <w:tcW w:w="2342" w:type="dxa"/>
            <w:vMerge w:val="continue"/>
            <w:tcBorders>
              <w:left w:val="single" w:color="000000" w:sz="4" w:space="0"/>
              <w:right w:val="single" w:color="000000" w:sz="4" w:space="0"/>
            </w:tcBorders>
            <w:noWrap w:val="0"/>
            <w:vAlign w:val="center"/>
          </w:tcPr>
          <w:p w14:paraId="22F59C8A">
            <w:pPr>
              <w:keepNext w:val="0"/>
              <w:keepLines w:val="0"/>
              <w:widowControl/>
              <w:suppressLineNumbers w:val="0"/>
              <w:jc w:val="left"/>
              <w:textAlignment w:val="center"/>
              <w:rPr>
                <w:rFonts w:hint="eastAsia" w:ascii="仿宋_GB2312" w:hAnsi="宋体" w:eastAsia="仿宋_GB2312" w:cs="仿宋_GB2312"/>
                <w:i w:val="0"/>
                <w:color w:val="000000"/>
                <w:kern w:val="0"/>
                <w:sz w:val="24"/>
                <w:szCs w:val="24"/>
                <w:u w:val="none"/>
                <w:lang w:val="en-US" w:eastAsia="zh-CN" w:bidi="ar"/>
              </w:rPr>
            </w:pPr>
          </w:p>
        </w:tc>
        <w:tc>
          <w:tcPr>
            <w:tcW w:w="2342" w:type="dxa"/>
            <w:tcBorders>
              <w:top w:val="single" w:color="000000" w:sz="4" w:space="0"/>
              <w:left w:val="single" w:color="000000" w:sz="4" w:space="0"/>
              <w:bottom w:val="single" w:color="000000" w:sz="4" w:space="0"/>
              <w:right w:val="single" w:color="000000" w:sz="4" w:space="0"/>
            </w:tcBorders>
            <w:noWrap w:val="0"/>
            <w:vAlign w:val="center"/>
          </w:tcPr>
          <w:p w14:paraId="53895812">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二级轮边减速强冷湿式制动驱动桥</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14:paraId="2A965F4D">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刘剑敏</w:t>
            </w:r>
          </w:p>
        </w:tc>
        <w:tc>
          <w:tcPr>
            <w:tcW w:w="2078" w:type="dxa"/>
            <w:tcBorders>
              <w:top w:val="single" w:color="000000" w:sz="4" w:space="0"/>
              <w:left w:val="single" w:color="000000" w:sz="4" w:space="0"/>
              <w:bottom w:val="single" w:color="000000" w:sz="4" w:space="0"/>
              <w:right w:val="single" w:color="000000" w:sz="4" w:space="0"/>
            </w:tcBorders>
            <w:noWrap w:val="0"/>
            <w:vAlign w:val="center"/>
          </w:tcPr>
          <w:p w14:paraId="3837D454">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江西省分宜驱动桥有限公司</w:t>
            </w:r>
          </w:p>
        </w:tc>
      </w:tr>
      <w:tr w14:paraId="6EE69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38191A37">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w:t>
            </w:r>
          </w:p>
        </w:tc>
        <w:tc>
          <w:tcPr>
            <w:tcW w:w="2342" w:type="dxa"/>
            <w:vMerge w:val="continue"/>
            <w:tcBorders>
              <w:left w:val="single" w:color="000000" w:sz="4" w:space="0"/>
              <w:right w:val="single" w:color="000000" w:sz="4" w:space="0"/>
            </w:tcBorders>
            <w:noWrap w:val="0"/>
            <w:vAlign w:val="center"/>
          </w:tcPr>
          <w:p w14:paraId="0B6883F7">
            <w:pPr>
              <w:keepNext w:val="0"/>
              <w:keepLines w:val="0"/>
              <w:widowControl/>
              <w:suppressLineNumbers w:val="0"/>
              <w:jc w:val="left"/>
              <w:textAlignment w:val="center"/>
              <w:rPr>
                <w:rFonts w:hint="eastAsia" w:ascii="仿宋_GB2312" w:hAnsi="宋体" w:eastAsia="仿宋_GB2312" w:cs="仿宋_GB2312"/>
                <w:i w:val="0"/>
                <w:color w:val="000000"/>
                <w:kern w:val="0"/>
                <w:sz w:val="24"/>
                <w:szCs w:val="24"/>
                <w:u w:val="none"/>
                <w:lang w:val="en-US" w:eastAsia="zh-CN" w:bidi="ar"/>
              </w:rPr>
            </w:pPr>
          </w:p>
        </w:tc>
        <w:tc>
          <w:tcPr>
            <w:tcW w:w="2342" w:type="dxa"/>
            <w:tcBorders>
              <w:top w:val="single" w:color="000000" w:sz="4" w:space="0"/>
              <w:left w:val="single" w:color="000000" w:sz="4" w:space="0"/>
              <w:bottom w:val="single" w:color="000000" w:sz="4" w:space="0"/>
              <w:right w:val="single" w:color="000000" w:sz="4" w:space="0"/>
            </w:tcBorders>
            <w:noWrap w:val="0"/>
            <w:vAlign w:val="center"/>
          </w:tcPr>
          <w:p w14:paraId="78B53C0A">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回收退役磷酸铁锂电池制备无水磷酸铁和电池级碳酸锂技术研究及产业化</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14:paraId="72B746B1">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章小明</w:t>
            </w:r>
          </w:p>
        </w:tc>
        <w:tc>
          <w:tcPr>
            <w:tcW w:w="2078" w:type="dxa"/>
            <w:tcBorders>
              <w:top w:val="single" w:color="000000" w:sz="4" w:space="0"/>
              <w:left w:val="single" w:color="000000" w:sz="4" w:space="0"/>
              <w:bottom w:val="single" w:color="000000" w:sz="4" w:space="0"/>
              <w:right w:val="single" w:color="000000" w:sz="4" w:space="0"/>
            </w:tcBorders>
            <w:noWrap w:val="0"/>
            <w:vAlign w:val="center"/>
          </w:tcPr>
          <w:p w14:paraId="64F95461">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江西赣锋循环科技有限公司</w:t>
            </w:r>
          </w:p>
        </w:tc>
      </w:tr>
      <w:tr w14:paraId="2C5A2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3"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6708DBC2">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w:t>
            </w:r>
          </w:p>
        </w:tc>
        <w:tc>
          <w:tcPr>
            <w:tcW w:w="2342" w:type="dxa"/>
            <w:vMerge w:val="continue"/>
            <w:tcBorders>
              <w:left w:val="single" w:color="000000" w:sz="4" w:space="0"/>
              <w:right w:val="single" w:color="000000" w:sz="4" w:space="0"/>
            </w:tcBorders>
            <w:noWrap w:val="0"/>
            <w:vAlign w:val="center"/>
          </w:tcPr>
          <w:p w14:paraId="75458443">
            <w:pPr>
              <w:keepNext w:val="0"/>
              <w:keepLines w:val="0"/>
              <w:widowControl/>
              <w:suppressLineNumbers w:val="0"/>
              <w:jc w:val="left"/>
              <w:textAlignment w:val="center"/>
              <w:rPr>
                <w:rFonts w:hint="eastAsia" w:ascii="仿宋_GB2312" w:hAnsi="宋体" w:eastAsia="仿宋_GB2312" w:cs="仿宋_GB2312"/>
                <w:i w:val="0"/>
                <w:color w:val="000000"/>
                <w:kern w:val="0"/>
                <w:sz w:val="24"/>
                <w:szCs w:val="24"/>
                <w:u w:val="none"/>
                <w:lang w:val="en-US" w:eastAsia="zh-CN" w:bidi="ar"/>
              </w:rPr>
            </w:pPr>
          </w:p>
        </w:tc>
        <w:tc>
          <w:tcPr>
            <w:tcW w:w="2342" w:type="dxa"/>
            <w:tcBorders>
              <w:top w:val="single" w:color="000000" w:sz="4" w:space="0"/>
              <w:left w:val="single" w:color="000000" w:sz="4" w:space="0"/>
              <w:bottom w:val="single" w:color="000000" w:sz="4" w:space="0"/>
              <w:right w:val="single" w:color="000000" w:sz="4" w:space="0"/>
            </w:tcBorders>
            <w:noWrap w:val="0"/>
            <w:vAlign w:val="center"/>
          </w:tcPr>
          <w:p w14:paraId="7311EE25">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锂辉石纯碱压浸法制备高品质锂原材料技术开发及产业化</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14:paraId="0FA7038C">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叶明</w:t>
            </w:r>
          </w:p>
        </w:tc>
        <w:tc>
          <w:tcPr>
            <w:tcW w:w="2078" w:type="dxa"/>
            <w:tcBorders>
              <w:top w:val="single" w:color="000000" w:sz="4" w:space="0"/>
              <w:left w:val="single" w:color="000000" w:sz="4" w:space="0"/>
              <w:bottom w:val="single" w:color="000000" w:sz="4" w:space="0"/>
              <w:right w:val="single" w:color="000000" w:sz="4" w:space="0"/>
            </w:tcBorders>
            <w:noWrap w:val="0"/>
            <w:vAlign w:val="center"/>
          </w:tcPr>
          <w:p w14:paraId="06785E8E">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江西赣锋锂业集团股份有限公司</w:t>
            </w:r>
          </w:p>
        </w:tc>
      </w:tr>
      <w:tr w14:paraId="4E024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3"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5EBE2FB6">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w:t>
            </w:r>
          </w:p>
        </w:tc>
        <w:tc>
          <w:tcPr>
            <w:tcW w:w="2342" w:type="dxa"/>
            <w:vMerge w:val="continue"/>
            <w:tcBorders>
              <w:left w:val="single" w:color="000000" w:sz="4" w:space="0"/>
              <w:right w:val="single" w:color="000000" w:sz="4" w:space="0"/>
            </w:tcBorders>
            <w:noWrap w:val="0"/>
            <w:vAlign w:val="center"/>
          </w:tcPr>
          <w:p w14:paraId="2F88B8B3">
            <w:pPr>
              <w:keepNext w:val="0"/>
              <w:keepLines w:val="0"/>
              <w:widowControl/>
              <w:suppressLineNumbers w:val="0"/>
              <w:jc w:val="left"/>
              <w:textAlignment w:val="center"/>
              <w:rPr>
                <w:rFonts w:hint="eastAsia" w:ascii="仿宋_GB2312" w:hAnsi="宋体" w:eastAsia="仿宋_GB2312" w:cs="仿宋_GB2312"/>
                <w:i w:val="0"/>
                <w:color w:val="000000"/>
                <w:kern w:val="0"/>
                <w:sz w:val="24"/>
                <w:szCs w:val="24"/>
                <w:u w:val="none"/>
                <w:lang w:val="en-US" w:eastAsia="zh-CN" w:bidi="ar"/>
              </w:rPr>
            </w:pPr>
          </w:p>
        </w:tc>
        <w:tc>
          <w:tcPr>
            <w:tcW w:w="2342" w:type="dxa"/>
            <w:tcBorders>
              <w:top w:val="single" w:color="000000" w:sz="4" w:space="0"/>
              <w:left w:val="single" w:color="000000" w:sz="4" w:space="0"/>
              <w:bottom w:val="single" w:color="000000" w:sz="4" w:space="0"/>
              <w:right w:val="single" w:color="000000" w:sz="4" w:space="0"/>
            </w:tcBorders>
            <w:noWrap w:val="0"/>
            <w:vAlign w:val="center"/>
          </w:tcPr>
          <w:p w14:paraId="5D1E470F">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高强度超薄OLED面板关键技术研究及产业化</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14:paraId="6DE8B14E">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张迅</w:t>
            </w:r>
          </w:p>
        </w:tc>
        <w:tc>
          <w:tcPr>
            <w:tcW w:w="2078" w:type="dxa"/>
            <w:tcBorders>
              <w:top w:val="single" w:color="000000" w:sz="4" w:space="0"/>
              <w:left w:val="single" w:color="000000" w:sz="4" w:space="0"/>
              <w:bottom w:val="single" w:color="000000" w:sz="4" w:space="0"/>
              <w:right w:val="single" w:color="000000" w:sz="4" w:space="0"/>
            </w:tcBorders>
            <w:noWrap w:val="0"/>
            <w:vAlign w:val="center"/>
          </w:tcPr>
          <w:p w14:paraId="79D36940">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江西沃格光电股份有限公司</w:t>
            </w:r>
          </w:p>
        </w:tc>
      </w:tr>
      <w:tr w14:paraId="0196E9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3"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57165DB7">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7</w:t>
            </w:r>
          </w:p>
        </w:tc>
        <w:tc>
          <w:tcPr>
            <w:tcW w:w="2342" w:type="dxa"/>
            <w:vMerge w:val="continue"/>
            <w:tcBorders>
              <w:left w:val="single" w:color="000000" w:sz="4" w:space="0"/>
              <w:right w:val="single" w:color="000000" w:sz="4" w:space="0"/>
            </w:tcBorders>
            <w:noWrap w:val="0"/>
            <w:vAlign w:val="center"/>
          </w:tcPr>
          <w:p w14:paraId="4FA24791">
            <w:pPr>
              <w:keepNext w:val="0"/>
              <w:keepLines w:val="0"/>
              <w:widowControl/>
              <w:suppressLineNumbers w:val="0"/>
              <w:jc w:val="left"/>
              <w:textAlignment w:val="center"/>
              <w:rPr>
                <w:rFonts w:hint="eastAsia" w:ascii="仿宋_GB2312" w:hAnsi="宋体" w:eastAsia="仿宋_GB2312" w:cs="仿宋_GB2312"/>
                <w:i w:val="0"/>
                <w:color w:val="000000"/>
                <w:kern w:val="0"/>
                <w:sz w:val="24"/>
                <w:szCs w:val="24"/>
                <w:u w:val="none"/>
                <w:lang w:val="en-US" w:eastAsia="zh-CN" w:bidi="ar"/>
              </w:rPr>
            </w:pPr>
          </w:p>
        </w:tc>
        <w:tc>
          <w:tcPr>
            <w:tcW w:w="2342" w:type="dxa"/>
            <w:tcBorders>
              <w:top w:val="single" w:color="000000" w:sz="4" w:space="0"/>
              <w:left w:val="single" w:color="000000" w:sz="4" w:space="0"/>
              <w:bottom w:val="single" w:color="000000" w:sz="4" w:space="0"/>
              <w:right w:val="single" w:color="000000" w:sz="4" w:space="0"/>
            </w:tcBorders>
            <w:noWrap w:val="0"/>
            <w:vAlign w:val="center"/>
          </w:tcPr>
          <w:p w14:paraId="607C7DDC">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高性能M型六角钙锶铁氧体的开发研究</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14:paraId="585D9AF5">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杨玉杰</w:t>
            </w:r>
          </w:p>
        </w:tc>
        <w:tc>
          <w:tcPr>
            <w:tcW w:w="2078" w:type="dxa"/>
            <w:tcBorders>
              <w:top w:val="single" w:color="000000" w:sz="4" w:space="0"/>
              <w:left w:val="single" w:color="000000" w:sz="4" w:space="0"/>
              <w:bottom w:val="single" w:color="000000" w:sz="4" w:space="0"/>
              <w:right w:val="single" w:color="000000" w:sz="4" w:space="0"/>
            </w:tcBorders>
            <w:noWrap w:val="0"/>
            <w:vAlign w:val="center"/>
          </w:tcPr>
          <w:p w14:paraId="09FAF267">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新余赣钰科技股份有限公司</w:t>
            </w:r>
          </w:p>
        </w:tc>
      </w:tr>
      <w:tr w14:paraId="4727C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3"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67EF1947">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8</w:t>
            </w:r>
          </w:p>
        </w:tc>
        <w:tc>
          <w:tcPr>
            <w:tcW w:w="2342" w:type="dxa"/>
            <w:vMerge w:val="continue"/>
            <w:tcBorders>
              <w:left w:val="single" w:color="000000" w:sz="4" w:space="0"/>
              <w:right w:val="single" w:color="000000" w:sz="4" w:space="0"/>
            </w:tcBorders>
            <w:noWrap w:val="0"/>
            <w:vAlign w:val="center"/>
          </w:tcPr>
          <w:p w14:paraId="18BE158F">
            <w:pPr>
              <w:keepNext w:val="0"/>
              <w:keepLines w:val="0"/>
              <w:widowControl/>
              <w:suppressLineNumbers w:val="0"/>
              <w:jc w:val="left"/>
              <w:textAlignment w:val="center"/>
              <w:rPr>
                <w:rFonts w:hint="eastAsia" w:ascii="仿宋_GB2312" w:hAnsi="宋体" w:eastAsia="仿宋_GB2312" w:cs="仿宋_GB2312"/>
                <w:i w:val="0"/>
                <w:color w:val="000000"/>
                <w:kern w:val="0"/>
                <w:sz w:val="24"/>
                <w:szCs w:val="24"/>
                <w:u w:val="none"/>
                <w:lang w:val="en-US" w:eastAsia="zh-CN" w:bidi="ar"/>
              </w:rPr>
            </w:pPr>
          </w:p>
        </w:tc>
        <w:tc>
          <w:tcPr>
            <w:tcW w:w="2342" w:type="dxa"/>
            <w:tcBorders>
              <w:top w:val="single" w:color="000000" w:sz="4" w:space="0"/>
              <w:left w:val="single" w:color="000000" w:sz="4" w:space="0"/>
              <w:bottom w:val="single" w:color="000000" w:sz="4" w:space="0"/>
              <w:right w:val="single" w:color="000000" w:sz="4" w:space="0"/>
            </w:tcBorders>
            <w:noWrap w:val="0"/>
            <w:vAlign w:val="center"/>
          </w:tcPr>
          <w:p w14:paraId="5798445E">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玻璃基材Mini LED 基板技术成果熟化和工程化研究</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14:paraId="7DA46062">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阳威</w:t>
            </w:r>
          </w:p>
        </w:tc>
        <w:tc>
          <w:tcPr>
            <w:tcW w:w="2078" w:type="dxa"/>
            <w:tcBorders>
              <w:top w:val="single" w:color="000000" w:sz="4" w:space="0"/>
              <w:left w:val="single" w:color="000000" w:sz="4" w:space="0"/>
              <w:bottom w:val="single" w:color="000000" w:sz="4" w:space="0"/>
              <w:right w:val="single" w:color="000000" w:sz="4" w:space="0"/>
            </w:tcBorders>
            <w:noWrap w:val="0"/>
            <w:vAlign w:val="center"/>
          </w:tcPr>
          <w:p w14:paraId="02F80808">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江西沃格光电股份有限公司</w:t>
            </w:r>
          </w:p>
        </w:tc>
      </w:tr>
      <w:tr w14:paraId="22D75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3"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059BE0A2">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9</w:t>
            </w:r>
          </w:p>
        </w:tc>
        <w:tc>
          <w:tcPr>
            <w:tcW w:w="2342" w:type="dxa"/>
            <w:vMerge w:val="continue"/>
            <w:tcBorders>
              <w:left w:val="single" w:color="000000" w:sz="4" w:space="0"/>
              <w:right w:val="single" w:color="000000" w:sz="4" w:space="0"/>
            </w:tcBorders>
            <w:noWrap w:val="0"/>
            <w:vAlign w:val="center"/>
          </w:tcPr>
          <w:p w14:paraId="19CD4D35">
            <w:pPr>
              <w:keepNext w:val="0"/>
              <w:keepLines w:val="0"/>
              <w:widowControl/>
              <w:suppressLineNumbers w:val="0"/>
              <w:jc w:val="left"/>
              <w:textAlignment w:val="center"/>
              <w:rPr>
                <w:rFonts w:hint="eastAsia" w:ascii="仿宋_GB2312" w:hAnsi="宋体" w:eastAsia="仿宋_GB2312" w:cs="仿宋_GB2312"/>
                <w:i w:val="0"/>
                <w:color w:val="000000"/>
                <w:kern w:val="0"/>
                <w:sz w:val="24"/>
                <w:szCs w:val="24"/>
                <w:u w:val="none"/>
                <w:lang w:val="en-US" w:eastAsia="zh-CN" w:bidi="ar"/>
              </w:rPr>
            </w:pPr>
          </w:p>
        </w:tc>
        <w:tc>
          <w:tcPr>
            <w:tcW w:w="2342" w:type="dxa"/>
            <w:tcBorders>
              <w:top w:val="single" w:color="000000" w:sz="4" w:space="0"/>
              <w:left w:val="single" w:color="000000" w:sz="4" w:space="0"/>
              <w:bottom w:val="single" w:color="000000" w:sz="4" w:space="0"/>
              <w:right w:val="single" w:color="000000" w:sz="4" w:space="0"/>
            </w:tcBorders>
            <w:noWrap w:val="0"/>
            <w:vAlign w:val="center"/>
          </w:tcPr>
          <w:p w14:paraId="1C96B765">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低温型、超高压实磷酸铁锂阴极材料和技术研究及应用</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14:paraId="67CA5B34">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林杰</w:t>
            </w:r>
          </w:p>
        </w:tc>
        <w:tc>
          <w:tcPr>
            <w:tcW w:w="2078" w:type="dxa"/>
            <w:tcBorders>
              <w:top w:val="single" w:color="000000" w:sz="4" w:space="0"/>
              <w:left w:val="single" w:color="000000" w:sz="4" w:space="0"/>
              <w:bottom w:val="single" w:color="000000" w:sz="4" w:space="0"/>
              <w:right w:val="single" w:color="000000" w:sz="4" w:space="0"/>
            </w:tcBorders>
            <w:noWrap w:val="0"/>
            <w:vAlign w:val="center"/>
          </w:tcPr>
          <w:p w14:paraId="7264EB7E">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江西智锂科技股份有限公司</w:t>
            </w:r>
          </w:p>
        </w:tc>
      </w:tr>
      <w:tr w14:paraId="05A74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3"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793857DE">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10</w:t>
            </w:r>
          </w:p>
        </w:tc>
        <w:tc>
          <w:tcPr>
            <w:tcW w:w="2342" w:type="dxa"/>
            <w:vMerge w:val="continue"/>
            <w:tcBorders>
              <w:left w:val="single" w:color="000000" w:sz="4" w:space="0"/>
              <w:bottom w:val="single" w:color="000000" w:sz="4" w:space="0"/>
              <w:right w:val="single" w:color="000000" w:sz="4" w:space="0"/>
            </w:tcBorders>
            <w:noWrap w:val="0"/>
            <w:vAlign w:val="center"/>
          </w:tcPr>
          <w:p w14:paraId="30166498">
            <w:pPr>
              <w:keepNext w:val="0"/>
              <w:keepLines w:val="0"/>
              <w:widowControl/>
              <w:suppressLineNumbers w:val="0"/>
              <w:jc w:val="left"/>
              <w:textAlignment w:val="center"/>
              <w:rPr>
                <w:rFonts w:hint="eastAsia" w:ascii="仿宋_GB2312" w:hAnsi="宋体" w:eastAsia="仿宋_GB2312" w:cs="仿宋_GB2312"/>
                <w:i w:val="0"/>
                <w:color w:val="000000"/>
                <w:kern w:val="0"/>
                <w:sz w:val="24"/>
                <w:szCs w:val="24"/>
                <w:u w:val="none"/>
                <w:lang w:val="en-US" w:eastAsia="zh-CN" w:bidi="ar"/>
              </w:rPr>
            </w:pPr>
          </w:p>
        </w:tc>
        <w:tc>
          <w:tcPr>
            <w:tcW w:w="2342" w:type="dxa"/>
            <w:tcBorders>
              <w:top w:val="single" w:color="000000" w:sz="4" w:space="0"/>
              <w:left w:val="single" w:color="000000" w:sz="4" w:space="0"/>
              <w:bottom w:val="single" w:color="000000" w:sz="4" w:space="0"/>
              <w:right w:val="single" w:color="000000" w:sz="4" w:space="0"/>
            </w:tcBorders>
            <w:noWrap w:val="0"/>
            <w:vAlign w:val="center"/>
          </w:tcPr>
          <w:p w14:paraId="4BE5BF7C">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装配式建筑预制混凝土</w:t>
            </w:r>
            <w:bookmarkStart w:id="0" w:name="_GoBack"/>
            <w:bookmarkEnd w:id="0"/>
            <w:r>
              <w:rPr>
                <w:rFonts w:hint="eastAsia" w:ascii="仿宋_GB2312" w:hAnsi="宋体" w:eastAsia="仿宋_GB2312" w:cs="仿宋_GB2312"/>
                <w:i w:val="0"/>
                <w:color w:val="000000"/>
                <w:kern w:val="0"/>
                <w:sz w:val="24"/>
                <w:szCs w:val="24"/>
                <w:u w:val="none"/>
                <w:lang w:val="en-US" w:eastAsia="zh-CN" w:bidi="ar"/>
              </w:rPr>
              <w:t>构件产线优化设计及应用研究</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14:paraId="136B693F">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黄旭</w:t>
            </w:r>
          </w:p>
        </w:tc>
        <w:tc>
          <w:tcPr>
            <w:tcW w:w="2078" w:type="dxa"/>
            <w:tcBorders>
              <w:top w:val="single" w:color="000000" w:sz="4" w:space="0"/>
              <w:left w:val="single" w:color="000000" w:sz="4" w:space="0"/>
              <w:bottom w:val="single" w:color="000000" w:sz="4" w:space="0"/>
              <w:right w:val="single" w:color="000000" w:sz="4" w:space="0"/>
            </w:tcBorders>
            <w:noWrap w:val="0"/>
            <w:vAlign w:val="center"/>
          </w:tcPr>
          <w:p w14:paraId="7E2FE93A">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江西广新建筑产业有限公司</w:t>
            </w:r>
          </w:p>
        </w:tc>
      </w:tr>
    </w:tbl>
    <w:p w14:paraId="204819BF"/>
    <w:p w14:paraId="6A8351F1">
      <w:pPr>
        <w:pStyle w:val="2"/>
      </w:pPr>
    </w:p>
    <w:p w14:paraId="0A44ACD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iZWMzYjg4YmJjMTM2M2RlYTIwNjc3ZWIxNWIyYzcifQ=="/>
  </w:docVars>
  <w:rsids>
    <w:rsidRoot w:val="260A5E33"/>
    <w:rsid w:val="260A5E33"/>
    <w:rsid w:val="355A5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99"/>
    <w:rPr>
      <w:rFonts w:ascii="Calibri" w:hAnsi="Calibri"/>
    </w:rPr>
  </w:style>
  <w:style w:type="paragraph" w:styleId="3">
    <w:name w:val="Normal (Web)"/>
    <w:basedOn w:val="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428</Words>
  <Characters>450</Characters>
  <Lines>0</Lines>
  <Paragraphs>0</Paragraphs>
  <TotalTime>0</TotalTime>
  <ScaleCrop>false</ScaleCrop>
  <LinksUpToDate>false</LinksUpToDate>
  <CharactersWithSpaces>452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2024-08-29T01:51:00Z</dcterms:created>
  <dc:creator>人生在于奋斗</dc:creator>
  <cp:lastModifiedBy>111</cp:lastModifiedBy>
  <dcterms:modified xsi:type="dcterms:W3CDTF">2024-08-30T01:08:02Z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C21F572E90CF432B83A420CF17BF8B7A_11</vt:lpwstr>
  </property>
</Properties>
</file>