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市市级举借债务情况等事项的说明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截至2023年底，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新余市</w:t>
      </w:r>
      <w:r>
        <w:rPr>
          <w:rFonts w:hint="eastAsia" w:ascii="仿宋_GB2312" w:hAnsi="仿宋_GB2312" w:eastAsia="仿宋_GB2312" w:cs="仿宋_GB2312"/>
          <w:sz w:val="32"/>
          <w:szCs w:val="32"/>
        </w:rPr>
        <w:t>地方政府债务总限额403.31亿元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其中：一般债务限额184.29亿元，专项债务限额219.02亿元；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新余市</w:t>
      </w:r>
      <w:r>
        <w:rPr>
          <w:rFonts w:hint="eastAsia" w:ascii="仿宋_GB2312" w:hAnsi="仿宋_GB2312" w:eastAsia="仿宋_GB2312" w:cs="仿宋_GB2312"/>
          <w:sz w:val="32"/>
          <w:szCs w:val="32"/>
        </w:rPr>
        <w:t>地方政府债务余额395.25亿元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一般债务余额179.60亿元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专项债务余额215.64亿元。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2023年，省财政厅转贷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新余市</w:t>
      </w:r>
      <w:r>
        <w:rPr>
          <w:rFonts w:hint="eastAsia" w:ascii="仿宋_GB2312" w:hAnsi="仿宋_GB2312" w:eastAsia="仿宋_GB2312" w:cs="仿宋_GB2312"/>
          <w:sz w:val="32"/>
          <w:szCs w:val="32"/>
        </w:rPr>
        <w:t>地方政府债券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75.32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其中：再融资债券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25.41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亿元（含再融资一般债券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12.04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亿元、再融资专项债券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13.37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亿元），新增债券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49.90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亿元（含新增一般债券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6.66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亿元、新增专项债券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43.24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再融资债券用于偿还以前年度省转贷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新余市</w:t>
      </w:r>
      <w:r>
        <w:rPr>
          <w:rFonts w:hint="eastAsia" w:ascii="仿宋_GB2312" w:hAnsi="仿宋_GB2312" w:eastAsia="仿宋_GB2312" w:cs="仿宋_GB2312"/>
          <w:sz w:val="32"/>
          <w:szCs w:val="32"/>
        </w:rPr>
        <w:t>并于2023年到期的地方政府债券本金及存量债务。新增债券主要用于支持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新余市</w:t>
      </w:r>
      <w:r>
        <w:rPr>
          <w:rFonts w:hint="eastAsia" w:ascii="仿宋_GB2312" w:hAnsi="仿宋_GB2312" w:eastAsia="仿宋_GB2312" w:cs="仿宋_GB2312"/>
          <w:sz w:val="32"/>
          <w:szCs w:val="32"/>
        </w:rPr>
        <w:t>公益性项目建设，其中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市级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22.72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亿元、县区级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52.59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市级新增债券资金主要用于：一是新余市吉泰·思安居项目、新余市丁家棚改项目；二是科创芯智慧停车场新建项目、新余市新宜吉智慧灯杆建设项目等社会事业领域项目。</w:t>
      </w:r>
    </w:p>
    <w:sectPr>
      <w:type w:val="continuous"/>
      <w:pgSz w:w="11910" w:h="16840"/>
      <w:pgMar w:top="1480" w:right="15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MxMDBlMGMxZDNjYTQwMzVhMTQzZWY2MmQ1YjY0ZmQifQ=="/>
  </w:docVars>
  <w:rsids>
    <w:rsidRoot w:val="00000000"/>
    <w:rsid w:val="07A705EC"/>
    <w:rsid w:val="3A262416"/>
    <w:rsid w:val="69A90844"/>
    <w:rsid w:val="75873A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宋体" w:hAnsi="宋体" w:eastAsia="宋体" w:cs="宋体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447</Characters>
  <TotalTime>21</TotalTime>
  <ScaleCrop>false</ScaleCrop>
  <LinksUpToDate>false</LinksUpToDate>
  <CharactersWithSpaces>471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2025-07-16T08:46:00Z</dcterms:created>
  <dc:creator>余超</dc:creator>
  <cp:lastModifiedBy>Administrator</cp:lastModifiedBy>
  <dcterms:modified xsi:type="dcterms:W3CDTF">2025-07-18T07:49:25Z</dcterms:modified>
  <dc:title>关于2019年南昌市市级转移支付安排、执行的情况以及举借债务情况等事项的说明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2025-07-16T00:00:00Z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083CBB2A8E3E4091880244C10FAB1E65_12</vt:lpwstr>
  </property>
</Properties>
</file>