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rPr>
          <w:rFonts w:hint="eastAsia" w:ascii="Times New Roman" w:hAnsi="Times New Roman" w:eastAsia="黑体"/>
          <w:color w:val="auto"/>
        </w:rPr>
      </w:pPr>
    </w:p>
    <w:p>
      <w:pPr>
        <w:shd w:val="clear"/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 w:eastAsia="黑体"/>
          <w:color w:val="auto"/>
        </w:rPr>
        <w:drawing>
          <wp:inline distT="0" distB="0" distL="114300" distR="114300">
            <wp:extent cx="5759450" cy="866140"/>
            <wp:effectExtent l="0" t="0" r="12700" b="1016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/>
        <w:rPr>
          <w:rFonts w:hint="eastAsia" w:ascii="Times New Roman" w:hAnsi="Times New Roman"/>
          <w:color w:val="auto"/>
        </w:rPr>
      </w:pPr>
    </w:p>
    <w:p>
      <w:pPr>
        <w:shd w:val="clear"/>
        <w:rPr>
          <w:rFonts w:hint="eastAsia" w:ascii="Times New Roman" w:hAnsi="Times New Roman"/>
          <w:color w:val="auto"/>
        </w:rPr>
      </w:pPr>
    </w:p>
    <w:p>
      <w:pPr>
        <w:shd w:val="clear"/>
        <w:jc w:val="center"/>
        <w:rPr>
          <w:rFonts w:hint="eastAsia" w:ascii="Times New Roman" w:hAnsi="Times New Roman"/>
          <w:color w:val="auto"/>
        </w:rPr>
      </w:pPr>
      <w:bookmarkStart w:id="0" w:name="_GoBack"/>
      <mc:AlternateContent>
        <mc:Choice Requires="wpsCustomData">
          <wpsCustomData:docfieldStart id="0" docfieldname="文号" hidden="0" print="1" readonly="0" index="1"/>
        </mc:Choice>
      </mc:AlternateContent>
      <w:r>
        <w:rPr>
          <w:rFonts w:hint="eastAsia" w:ascii="Times New Roman" w:hAnsi="Times New Roman"/>
          <w:color w:val="auto"/>
          <w:lang w:eastAsia="zh-CN"/>
        </w:rPr>
        <w:t>余府办字〔2024〕8号</w:t>
      </w:r>
      <mc:AlternateContent>
        <mc:Choice Requires="wpsCustomData">
          <wpsCustomData:docfieldEnd id="0"/>
        </mc:Choice>
      </mc:AlternateContent>
    </w:p>
    <w:bookmarkEnd w:id="0"/>
    <w:p>
      <w:pPr>
        <w:shd w:val="clear"/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2626360</wp:posOffset>
                </wp:positionV>
                <wp:extent cx="5652135" cy="0"/>
                <wp:effectExtent l="0" t="13970" r="5715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06.8pt;height:0pt;width:445.05pt;mso-position-horizontal-relative:margin;mso-position-vertical-relative:margin;z-index:251659264;mso-width-relative:page;mso-height-relative:page;" filled="f" stroked="t" coordsize="21600,21600" o:gfxdata="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">
                <v:path arrowok="t"/>
                <v:fill on="f" focussize="0,0"/>
                <v:stroke weight="2.25pt" color="#FF0000"/>
                <v:imagedata o:title=""/>
                <o:lock v:ext="edit"/>
              </v:line>
            </w:pict>
          </mc:Fallback>
        </mc:AlternateContent>
      </w:r>
    </w:p>
    <w:p>
      <w:pPr>
        <w:shd w:val="clear"/>
        <w:adjustRightInd w:val="0"/>
        <w:snapToGrid w:val="0"/>
        <w:spacing w:line="600" w:lineRule="exact"/>
        <w:rPr>
          <w:rFonts w:hint="default" w:ascii="Times New Roman" w:hAnsi="Times New Roman"/>
          <w:color w:val="auto"/>
        </w:rPr>
      </w:pPr>
      <mc:AlternateContent>
        <mc:Choice Requires="wpsCustomData">
          <wpsCustomData:docfieldStart id="1" docfieldname="Content" hidden="0" print="1" readonly="0" index="2"/>
        </mc:Choice>
      </mc:AlternateContent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新余市人民政府办公室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关于表扬202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全市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美丽乡镇建设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工作先进典型的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通报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各县（区）人民政府、管委会，市政府各部门，市直各单位</w:t>
      </w:r>
      <w:r>
        <w:rPr>
          <w:rFonts w:hint="eastAsia" w:ascii="Times New Roman" w:hAnsi="Times New Roman" w:cs="仿宋_GB2312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2023年，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全市上下在市委、市政府的正确领导下，深入学习贯彻习近平新时代中国特色社会主义思想，扎实推进美丽乡镇建设工作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。各地勇担重任、开拓进取，按照“一深化三提升”的建设要求，推进乡镇环境整治和功能品质提升，全年完成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项目建设192个，完成投资额约9.1亿元；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全市示范类乡镇创建任务为7个，8个通过了省级验收，完成率达114%。超额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完成了年度目标任务，涌现出了一批先进典型。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为表扬先进，进一步激发广大干部群众投身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美丽乡镇建设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工作的积极性，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经综合考评和推荐，决定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对202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年度全市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美丽乡镇建设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工作先进典型予以通报表扬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一、先进县（区）：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高新区、仙女湖区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  <w:t>先进乡镇：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水北镇、九龙山乡、双林镇、新溪乡、钤山镇、下村镇、水西镇、凤阳镇。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  <w:t>三、先进个人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val="en-US" w:eastAsia="zh-CN"/>
        </w:rPr>
        <w:t>（一）市属：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刘昊（市政府办）、钟磊（市财政局）、邹霞（市城管局）、杜祥华（市住建局）、何绍辉（市水利局）、罗爱亮（市农业农村局）、杨松（市自然资源局）、陈永锋（市卫健委）、王琛颖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市交通运输局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徐昊苏（市教育局）、李皓亮（市市场监管局）、孙光鑫（市应急局）、廖志敏（市交警支队）、李勇（市大数据中心）、李燕（市通发办）。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val="en-US" w:eastAsia="zh-CN"/>
        </w:rPr>
        <w:t>（二）高新区：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章禹（区建设管理局）、周路萍（区建设管理局）、简化敏（水西镇）、敖金金（马洪办）。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val="en-US" w:eastAsia="zh-CN"/>
        </w:rPr>
        <w:t>（三）分宜县：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张军（县综合交通运输事业发展中心）、袁泉（县住建局）、熊波（县工信局）、袁文辉（县城管局）、何程（双林镇）、黄子豪（钤山镇）、邵承军（凤阳镇）、黄文冲（洞村乡）、黄靖（洋江镇）、李岗（高岚乡）、高绿（操场乡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val="en-US" w:eastAsia="zh-CN"/>
        </w:rPr>
        <w:t>（四）渝水区：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陈贤侦（区住建局）、邱信杰（区财政局）、阮群（区市场监管局）、傅俊（新溪乡）、刘志军（姚圩镇）、何琳（南安乡）、程明柱（人和乡）、胡辉（下村镇）、邱秋根（界水乡）、邓坤（鹄山镇）、熊志华（珠珊镇）、胡宇（良山镇）、廖欢（水北镇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val="en-US" w:eastAsia="zh-CN"/>
        </w:rPr>
        <w:t>（五）仙女湖区：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傅春雷（区城乡建设交通局）、邹雅娟（区城乡建设交通局）、徐晖（九龙山乡）、童也列（九龙山乡）、付春民（欧里镇）、黄明（河下镇）、李春江（观巢镇）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希望受到表扬的先进集体和个人珍惜荣誉，再接再厉，发挥表率和模范作用。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全市各级各部门要以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受表扬的先进典型为榜样，持续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推进美丽乡镇建设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，为建设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宜居宜业和美乡村，奋力</w:t>
      </w:r>
      <w:r>
        <w:rPr>
          <w:rFonts w:hint="eastAsia" w:ascii="Times New Roman" w:hAnsi="Times New Roman" w:cs="仿宋_GB2312"/>
          <w:color w:val="auto"/>
          <w:sz w:val="32"/>
          <w:szCs w:val="32"/>
          <w:lang w:eastAsia="zh-CN"/>
        </w:rPr>
        <w:t>谱写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中国式现代化新余篇章作出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新贡献。</w:t>
      </w: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                    新余市人民政府办公室</w:t>
      </w: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/>
        <w:autoSpaceDE/>
        <w:autoSpaceDN/>
        <w:bidi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                       2024年3月13日</w:t>
      </w:r>
    </w:p>
    <w:p>
      <w:pPr>
        <w:shd w:val="clear"/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color w:val="auto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此件主动公开）</w:t>
      </w: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72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72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72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 w:val="0"/>
        <w:spacing w:line="72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9"/>
        <w:shd w:val="clear"/>
        <w:snapToGrid w:val="0"/>
        <w:spacing w:line="560" w:lineRule="exact"/>
        <w:ind w:left="0" w:leftChars="0" w:firstLine="320" w:firstLineChars="100"/>
        <w:rPr>
          <w:rFonts w:hint="eastAsia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楷体_GB2312" w:cs="楷体_GB2312"/>
          <w:b/>
          <w:color w:val="auto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57785</wp:posOffset>
                </wp:positionV>
                <wp:extent cx="568769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4.55pt;height:0pt;width:447.85pt;z-index:251661312;mso-width-relative:page;mso-height-relative:page;" filled="f" coordsize="21600,21600" o:gfxdata="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抄送：</w:t>
      </w:r>
      <w:r>
        <w:rPr>
          <w:color w:val="auto"/>
          <w:sz w:val="28"/>
          <w:szCs w:val="28"/>
        </w:rPr>
        <w:t>市委、市纪委</w:t>
      </w:r>
      <w:r>
        <w:rPr>
          <w:rFonts w:hint="eastAsia"/>
          <w:color w:val="auto"/>
          <w:sz w:val="28"/>
          <w:szCs w:val="28"/>
          <w:lang w:eastAsia="zh-CN"/>
        </w:rPr>
        <w:t>市</w:t>
      </w:r>
      <w:r>
        <w:rPr>
          <w:rFonts w:hint="default"/>
          <w:color w:val="auto"/>
          <w:sz w:val="28"/>
          <w:szCs w:val="28"/>
        </w:rPr>
        <w:t>监委</w:t>
      </w:r>
      <w:r>
        <w:rPr>
          <w:color w:val="auto"/>
          <w:sz w:val="28"/>
          <w:szCs w:val="28"/>
        </w:rPr>
        <w:t>、市人大常委会、市政协办公室</w:t>
      </w:r>
      <w:r>
        <w:rPr>
          <w:rFonts w:hint="eastAsia"/>
          <w:color w:val="auto"/>
          <w:sz w:val="28"/>
          <w:szCs w:val="28"/>
          <w:lang w:eastAsia="zh-CN"/>
        </w:rPr>
        <w:t>，市委有</w:t>
      </w:r>
    </w:p>
    <w:p>
      <w:pPr>
        <w:pStyle w:val="9"/>
        <w:shd w:val="clear"/>
        <w:snapToGrid w:val="0"/>
        <w:spacing w:line="560" w:lineRule="exact"/>
        <w:ind w:left="0" w:leftChars="0" w:firstLine="1120" w:firstLineChars="4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关部门。</w:t>
      </w:r>
    </w:p>
    <w:p>
      <w:pPr>
        <w:shd w:val="clear"/>
        <w:spacing w:line="560" w:lineRule="exact"/>
        <w:ind w:firstLine="280" w:firstLineChars="100"/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25400</wp:posOffset>
                </wp:positionV>
                <wp:extent cx="568769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pt;height:0pt;width:447.85pt;z-index:251660288;mso-width-relative:page;mso-height-relative:page;" filled="f" coordsize="21600,21600" o:gfxdata="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362585</wp:posOffset>
                </wp:positionV>
                <wp:extent cx="568769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8.55pt;height:0pt;width:447.85pt;z-index:251662336;mso-width-relative:page;mso-height-relative:page;" filled="f" coordsize="21600,21600" o:gfxdata="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新余市人民政府办公室秘书科       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</w:t>
      </w:r>
      <w:r>
        <w:rPr>
          <w:rFonts w:hint="eastAsia" w:eastAsia="仿宋_GB2312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202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日印发</w:t>
      </w:r>
      <mc:AlternateContent>
        <mc:Choice Requires="wpsCustomData">
          <wpsCustomData:docfieldEnd id="1"/>
        </mc:Choice>
      </mc:AlternateContent>
    </w:p>
    <w:sectPr>
      <w:footerReference r:id="rId3" w:type="default"/>
      <w:footerReference r:id="rId4" w:type="even"/>
      <w:pgSz w:w="11906" w:h="16838"/>
      <w:pgMar w:top="2098" w:right="1474" w:bottom="1984" w:left="1587" w:header="0" w:footer="1587" w:gutter="0"/>
      <w:paperSrc w:first="262" w:other="262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>－</w:t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2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hint="eastAsia" w:ascii="宋体" w:hAnsi="宋体" w:eastAsia="宋体"/>
        <w:kern w:val="0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D8A75"/>
    <w:rsid w:val="7BFD8A75"/>
    <w:rsid w:val="BDDFE68D"/>
    <w:rsid w:val="FFFF8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公文"/>
    <w:basedOn w:val="1"/>
    <w:uiPriority w:val="0"/>
    <w:rPr>
      <w:rFonts w:ascii="Times New Roman" w:hAnsi="Times New Roman" w:eastAsia="方正小标宋简体"/>
      <w:sz w:val="44"/>
      <w:szCs w:val="20"/>
    </w:rPr>
  </w:style>
  <w:style w:type="paragraph" w:customStyle="1" w:styleId="7">
    <w:name w:val="公文正文"/>
    <w:basedOn w:val="6"/>
    <w:uiPriority w:val="0"/>
    <w:pPr>
      <w:ind w:leftChars="300"/>
      <w:jc w:val="left"/>
    </w:pPr>
    <w:rPr>
      <w:rFonts w:eastAsia="仿宋_GB2312"/>
      <w:sz w:val="32"/>
    </w:rPr>
  </w:style>
  <w:style w:type="paragraph" w:customStyle="1" w:styleId="8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仿宋" w:hAnsi="Calibri" w:eastAsia="仿宋" w:cs="Times New Roman"/>
      <w:color w:val="000000"/>
      <w:sz w:val="24"/>
      <w:szCs w:val="22"/>
      <w:lang w:val="en-US" w:eastAsia="zh-CN" w:bidi="ar-SA"/>
    </w:rPr>
  </w:style>
  <w:style w:type="paragraph" w:customStyle="1" w:styleId="9">
    <w:name w:val="定稿"/>
    <w:basedOn w:val="1"/>
    <w:qFormat/>
    <w:uiPriority w:val="99"/>
    <w:pPr>
      <w:adjustRightInd w:val="0"/>
      <w:spacing w:line="360" w:lineRule="auto"/>
      <w:textAlignment w:val="baseline"/>
    </w:pPr>
    <w:rPr>
      <w:rFonts w:ascii="Times New Roman" w:hAnsi="Times New Roman" w:eastAsia="仿宋_GB2312" w:cs="Times New Roman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2024-10-23T16:29:00Z</dcterms:created>
  <dc:creator>user</dc:creator>
  <cp:lastModifiedBy>user</cp:lastModifiedBy>
  <dcterms:modified xsi:type="dcterms:W3CDTF">2024-10-23T16:30:50Z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C3AF0D5998B2F191CEB3186751E5EE11</vt:lpwstr>
  </property>
</Properties>
</file>