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1FF74F">
      <w:pPr>
        <w:rPr>
          <w:rFonts w:hint="eastAsia" w:ascii="Times New Roman" w:hAnsi="Times New Roman" w:eastAsia="黑体"/>
        </w:rPr>
      </w:pPr>
    </w:p>
    <w:p w14:paraId="25D67EEF">
      <w:pPr>
        <w:jc w:val="center"/>
        <w:rPr>
          <w:rFonts w:hint="eastAsia" w:ascii="Times New Roman" w:hAnsi="Times New Roman" w:eastAsia="黑体"/>
        </w:rPr>
      </w:pPr>
      <w:r>
        <w:rPr>
          <w:rFonts w:hint="eastAsia" w:ascii="Times New Roman" w:hAnsi="Times New Roman" w:eastAsia="黑体"/>
        </w:rPr>
        <w:drawing>
          <wp:inline distT="0" distB="0" distL="114300" distR="114300">
            <wp:extent cx="5618480" cy="789940"/>
            <wp:effectExtent l="0" t="0" r="1270" b="1016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3"/>
                    <a:stretch>
                      <a:fillRect/>
                    </a:stretch>
                  </pic:blipFill>
                  <pic:spPr>
                    <a:xfrm>
                      <a:off x="0" y="0"/>
                      <a:ext cx="5618480" cy="789940"/>
                    </a:xfrm>
                    <a:prstGeom prst="rect">
                      <a:avLst/>
                    </a:prstGeom>
                    <a:noFill/>
                    <a:ln>
                      <a:noFill/>
                    </a:ln>
                  </pic:spPr>
                </pic:pic>
              </a:graphicData>
            </a:graphic>
          </wp:inline>
        </w:drawing>
      </w:r>
    </w:p>
    <w:p w14:paraId="5A0A1F49">
      <w:pPr>
        <w:rPr>
          <w:rFonts w:hint="eastAsia" w:ascii="Times New Roman" w:hAnsi="Times New Roman"/>
        </w:rPr>
      </w:pPr>
      <w:r>
        <w:rPr>
          <w:rFonts w:hint="eastAsia" w:ascii="Times New Roman" w:hAnsi="Times New Roman"/>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margin">
                  <wp:posOffset>2624455</wp:posOffset>
                </wp:positionV>
                <wp:extent cx="5615940" cy="0"/>
                <wp:effectExtent l="0" t="13970" r="3810" b="24130"/>
                <wp:wrapNone/>
                <wp:docPr id="1" name="直线 32"/>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32" o:spid="_x0000_s1026" o:spt="20" style="position:absolute;left:0pt;margin-left:0pt;margin-top:206.65pt;height:0pt;width:442.2pt;mso-position-horizontal-relative:margin;mso-position-vertical-relative:margin;z-index:251659264;mso-width-relative:page;mso-height-relative:page;" filled="f" stroked="t" coordsize="21600,21600" o:gfxdata="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tmqN&#10;/dUAAAAIAQAADwAAAAAAAAABACAAAAAiAAAAZHJzL2Rvd25yZXYueG1sUEsBAhQAFAAAAAgAh07i&#10;QC3JHrvsAQAA3QMAAA4AAAAAAAAAAQAgAAAAJAEAAGRycy9lMm9Eb2MueG1sUEsFBgAAAAAGAAYA&#10;WQEAAIIFAAAAAA==&#10;">
                <v:fill on="f" focussize="0,0"/>
                <v:stroke weight="2.25pt" color="#FF0000" joinstyle="round"/>
                <v:imagedata o:title=""/>
                <o:lock v:ext="edit" aspectratio="f"/>
              </v:line>
            </w:pict>
          </mc:Fallback>
        </mc:AlternateContent>
      </w:r>
    </w:p>
    <w:p w14:paraId="17FD8C35">
      <w:pPr>
        <w:rPr>
          <w:rFonts w:hint="eastAsia" w:ascii="Times New Roman" w:hAnsi="Times New Roman"/>
        </w:rPr>
      </w:pPr>
    </w:p>
    <w:p w14:paraId="740DC8EB">
      <w:pPr>
        <w:jc w:val="center"/>
        <w:rPr>
          <w:rFonts w:hint="eastAsia" w:ascii="Times New Roman" w:hAnsi="Times New Roman"/>
        </w:rPr>
      </w:pPr>
      <w:r>
        <w:rPr>
          <w:rFonts w:hint="eastAsia" w:ascii="Times New Roman" w:hAnsi="Times New Roman"/>
          <w:lang w:eastAsia="zh-CN"/>
        </w:rPr>
        <w:t>余府发﹝2023﹞18号</w:t>
      </w:r>
    </w:p>
    <w:p w14:paraId="7916E146">
      <w:pPr>
        <w:rPr>
          <w:rFonts w:hint="eastAsia" w:ascii="Times New Roman" w:hAnsi="Times New Roman"/>
        </w:rPr>
      </w:pPr>
    </w:p>
    <w:p w14:paraId="61C4C99D">
      <w:pPr>
        <w:pStyle w:val="13"/>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方正小标宋简体" w:cs="方正小标宋简体"/>
          <w:color w:val="auto"/>
          <w:sz w:val="44"/>
          <w:szCs w:val="44"/>
          <w:lang w:val="en-US" w:eastAsia="zh-CN"/>
        </w:rPr>
      </w:pPr>
      <w:bookmarkStart w:id="0" w:name="_Toc86069557"/>
    </w:p>
    <w:p w14:paraId="1FBAFDA5">
      <w:pPr>
        <w:pStyle w:val="13"/>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Times New Roman" w:hAnsi="Times New Roman" w:eastAsia="方正小标宋简体" w:cs="方正小标宋简体"/>
          <w:color w:val="auto"/>
          <w:sz w:val="44"/>
          <w:szCs w:val="44"/>
          <w:lang w:val="en-US" w:eastAsia="zh-CN"/>
        </w:rPr>
      </w:pPr>
      <w:r>
        <w:rPr>
          <w:rFonts w:hint="eastAsia" w:ascii="Times New Roman" w:hAnsi="Times New Roman" w:eastAsia="方正小标宋简体" w:cs="方正小标宋简体"/>
          <w:color w:val="auto"/>
          <w:sz w:val="44"/>
          <w:szCs w:val="44"/>
          <w:lang w:val="en-US" w:eastAsia="zh-CN"/>
        </w:rPr>
        <w:t>新余市人民政府关于印发新余市</w:t>
      </w:r>
    </w:p>
    <w:p w14:paraId="349D480B">
      <w:pPr>
        <w:pStyle w:val="13"/>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Times New Roman" w:hAnsi="Times New Roman" w:eastAsia="方正小标宋简体" w:cs="方正小标宋简体"/>
          <w:color w:val="auto"/>
          <w:sz w:val="44"/>
          <w:szCs w:val="44"/>
          <w:lang w:val="en-US" w:eastAsia="zh-CN"/>
        </w:rPr>
      </w:pPr>
      <w:r>
        <w:rPr>
          <w:rFonts w:hint="eastAsia" w:ascii="Times New Roman" w:hAnsi="Times New Roman" w:eastAsia="方正小标宋简体" w:cs="方正小标宋简体"/>
          <w:color w:val="auto"/>
          <w:sz w:val="44"/>
          <w:szCs w:val="44"/>
          <w:lang w:val="en-US" w:eastAsia="zh-CN"/>
        </w:rPr>
        <w:t>“十四五”文化和旅游发展规划的通知</w:t>
      </w:r>
    </w:p>
    <w:p w14:paraId="18924E8B">
      <w:pPr>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Times New Roman" w:hAnsi="Times New Roman" w:eastAsia="仿宋_GB2312" w:cs="仿宋_GB2312"/>
          <w:color w:val="auto"/>
          <w:sz w:val="32"/>
          <w:szCs w:val="32"/>
          <w:lang w:eastAsia="zh-CN"/>
        </w:rPr>
      </w:pPr>
    </w:p>
    <w:p w14:paraId="5792D70B">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both"/>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lang w:eastAsia="zh-CN"/>
        </w:rPr>
        <w:t>各县（区）人民政府、管委会，市政府各部门，市直各单位：</w:t>
      </w:r>
    </w:p>
    <w:p w14:paraId="1DB870D8">
      <w:pPr>
        <w:spacing w:line="600"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《新余市“十四五”文化和旅游发展规划》</w:t>
      </w:r>
      <w:r>
        <w:rPr>
          <w:rFonts w:hint="eastAsia" w:ascii="Times New Roman" w:hAnsi="Times New Roman" w:eastAsia="仿宋_GB2312" w:cs="仿宋_GB2312"/>
          <w:color w:val="auto"/>
          <w:sz w:val="32"/>
          <w:szCs w:val="32"/>
          <w:lang w:eastAsia="zh-CN"/>
        </w:rPr>
        <w:t>已经市十届</w:t>
      </w:r>
      <w:r>
        <w:rPr>
          <w:rFonts w:hint="eastAsia" w:ascii="Times New Roman" w:hAnsi="Times New Roman" w:eastAsia="仿宋_GB2312" w:cs="仿宋_GB2312"/>
          <w:color w:val="auto"/>
          <w:sz w:val="32"/>
          <w:szCs w:val="32"/>
          <w:lang w:val="en-US" w:eastAsia="zh-CN"/>
        </w:rPr>
        <w:t>人民政府</w:t>
      </w:r>
      <w:r>
        <w:rPr>
          <w:rFonts w:hint="eastAsia" w:ascii="Times New Roman" w:hAnsi="Times New Roman" w:eastAsia="仿宋_GB2312" w:cs="Times New Roman"/>
          <w:color w:val="auto"/>
          <w:sz w:val="32"/>
          <w:szCs w:val="32"/>
          <w:lang w:val="en-US" w:eastAsia="zh-CN"/>
        </w:rPr>
        <w:t>第</w:t>
      </w:r>
      <w:r>
        <w:rPr>
          <w:rFonts w:hint="eastAsia" w:ascii="Times New Roman" w:hAnsi="Times New Roman" w:cs="仿宋_GB2312"/>
          <w:color w:val="auto"/>
          <w:sz w:val="32"/>
          <w:szCs w:val="32"/>
          <w:lang w:val="en-US" w:eastAsia="zh-CN"/>
        </w:rPr>
        <w:t>38</w:t>
      </w:r>
      <w:r>
        <w:rPr>
          <w:rFonts w:hint="eastAsia" w:ascii="Times New Roman" w:hAnsi="Times New Roman" w:eastAsia="仿宋_GB2312" w:cs="仿宋_GB2312"/>
          <w:color w:val="auto"/>
          <w:sz w:val="32"/>
          <w:szCs w:val="32"/>
          <w:lang w:val="en-US" w:eastAsia="zh-CN"/>
        </w:rPr>
        <w:t>次常务会议研究同意。现印发给你们，请认真贯彻执行。</w:t>
      </w:r>
    </w:p>
    <w:p w14:paraId="21196738">
      <w:pPr>
        <w:spacing w:line="600" w:lineRule="exact"/>
        <w:ind w:firstLine="640" w:firstLineChars="2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xml:space="preserve">                </w:t>
      </w:r>
    </w:p>
    <w:p w14:paraId="662453C9">
      <w:pPr>
        <w:spacing w:line="600" w:lineRule="exact"/>
        <w:ind w:firstLine="3200" w:firstLineChars="1000"/>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新余市人民政府</w:t>
      </w:r>
    </w:p>
    <w:p w14:paraId="46A8DAD6">
      <w:pPr>
        <w:keepNext w:val="0"/>
        <w:keepLines w:val="0"/>
        <w:pageBreakBefore w:val="0"/>
        <w:widowControl w:val="0"/>
        <w:kinsoku/>
        <w:wordWrap/>
        <w:overflowPunct/>
        <w:topLinePunct w:val="0"/>
        <w:autoSpaceDE/>
        <w:autoSpaceDN/>
        <w:bidi w:val="0"/>
        <w:adjustRightInd w:val="0"/>
        <w:snapToGrid w:val="0"/>
        <w:spacing w:line="600" w:lineRule="exact"/>
        <w:ind w:firstLine="736" w:firstLineChars="230"/>
        <w:textAlignment w:val="auto"/>
        <w:rPr>
          <w:rFonts w:hint="default"/>
          <w:lang w:val="en-US" w:eastAsia="zh-CN"/>
        </w:rPr>
      </w:pPr>
      <w:r>
        <w:rPr>
          <w:rFonts w:hint="eastAsia" w:ascii="Times New Roman" w:hAnsi="Times New Roman" w:eastAsia="仿宋_GB2312" w:cs="仿宋_GB2312"/>
          <w:color w:val="auto"/>
          <w:sz w:val="32"/>
          <w:szCs w:val="32"/>
          <w:lang w:val="en-US" w:eastAsia="zh-CN"/>
        </w:rPr>
        <w:t xml:space="preserve">                 </w:t>
      </w:r>
      <w:r>
        <w:rPr>
          <w:rFonts w:hint="default"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 xml:space="preserve">         </w:t>
      </w:r>
      <w:r>
        <w:rPr>
          <w:rFonts w:hint="default" w:ascii="Times New Roman" w:hAnsi="Times New Roman" w:eastAsia="仿宋_GB2312" w:cs="仿宋_GB2312"/>
          <w:color w:val="auto"/>
          <w:sz w:val="32"/>
          <w:szCs w:val="32"/>
          <w:lang w:val="en-US" w:eastAsia="zh-CN"/>
        </w:rPr>
        <w:t>202</w:t>
      </w:r>
      <w:r>
        <w:rPr>
          <w:rFonts w:hint="eastAsia" w:ascii="Times New Roman" w:hAnsi="Times New Roman" w:eastAsia="仿宋_GB2312" w:cs="仿宋_GB2312"/>
          <w:color w:val="auto"/>
          <w:sz w:val="32"/>
          <w:szCs w:val="32"/>
          <w:lang w:val="en-US" w:eastAsia="zh-CN"/>
        </w:rPr>
        <w:t>3</w:t>
      </w:r>
      <w:r>
        <w:rPr>
          <w:rFonts w:hint="default" w:ascii="Times New Roman" w:hAnsi="Times New Roman" w:eastAsia="仿宋_GB2312" w:cs="仿宋_GB2312"/>
          <w:color w:val="auto"/>
          <w:sz w:val="32"/>
          <w:szCs w:val="32"/>
          <w:lang w:val="en-US" w:eastAsia="zh-CN"/>
        </w:rPr>
        <w:t>年</w:t>
      </w:r>
      <w:r>
        <w:rPr>
          <w:rFonts w:hint="eastAsia" w:ascii="Times New Roman" w:hAnsi="Times New Roman" w:cs="仿宋_GB2312"/>
          <w:color w:val="auto"/>
          <w:sz w:val="32"/>
          <w:szCs w:val="32"/>
          <w:lang w:val="en-US" w:eastAsia="zh-CN"/>
        </w:rPr>
        <w:t>6</w:t>
      </w:r>
      <w:r>
        <w:rPr>
          <w:rFonts w:hint="default" w:ascii="Times New Roman" w:hAnsi="Times New Roman" w:eastAsia="仿宋_GB2312" w:cs="仿宋_GB2312"/>
          <w:color w:val="auto"/>
          <w:sz w:val="32"/>
          <w:szCs w:val="32"/>
          <w:lang w:val="en-US" w:eastAsia="zh-CN"/>
        </w:rPr>
        <w:t>月</w:t>
      </w:r>
      <w:r>
        <w:rPr>
          <w:rFonts w:hint="eastAsia" w:ascii="Times New Roman" w:hAnsi="Times New Roman" w:cs="仿宋_GB2312"/>
          <w:color w:val="auto"/>
          <w:sz w:val="32"/>
          <w:szCs w:val="32"/>
          <w:lang w:val="en-US" w:eastAsia="zh-CN"/>
        </w:rPr>
        <w:t>27</w:t>
      </w:r>
      <w:r>
        <w:rPr>
          <w:rFonts w:hint="default" w:ascii="Times New Roman" w:hAnsi="Times New Roman" w:eastAsia="仿宋_GB2312" w:cs="仿宋_GB2312"/>
          <w:color w:val="auto"/>
          <w:sz w:val="32"/>
          <w:szCs w:val="32"/>
          <w:lang w:val="en-US" w:eastAsia="zh-CN"/>
        </w:rPr>
        <w:t>日</w:t>
      </w:r>
    </w:p>
    <w:p w14:paraId="5774D886">
      <w:pPr>
        <w:spacing w:line="580" w:lineRule="exact"/>
        <w:ind w:firstLine="640" w:firstLineChars="200"/>
        <w:rPr>
          <w:rFonts w:ascii="Times New Roman" w:hAnsi="Times New Roman" w:eastAsia="仿宋_GB2312" w:cs="仿宋_GB2312"/>
          <w:color w:val="auto"/>
          <w:sz w:val="32"/>
          <w:szCs w:val="32"/>
        </w:rPr>
      </w:pPr>
    </w:p>
    <w:p w14:paraId="5DE446D5">
      <w:pPr>
        <w:ind w:firstLine="640" w:firstLineChars="200"/>
        <w:jc w:val="both"/>
        <w:rPr>
          <w:rFonts w:hint="eastAsia" w:ascii="仿宋_GB2312" w:hAnsi="仿宋_GB2312" w:cs="仿宋_GB2312"/>
          <w:b w:val="0"/>
          <w:bCs/>
          <w:color w:val="auto"/>
          <w:sz w:val="32"/>
          <w:szCs w:val="32"/>
          <w:lang w:val="en-US" w:eastAsia="zh-CN"/>
        </w:rPr>
      </w:pPr>
      <w:r>
        <w:rPr>
          <w:rFonts w:hint="eastAsia" w:ascii="仿宋_GB2312" w:hAnsi="仿宋_GB2312" w:cs="仿宋_GB2312"/>
          <w:b w:val="0"/>
          <w:bCs/>
          <w:color w:val="auto"/>
          <w:sz w:val="32"/>
          <w:szCs w:val="32"/>
          <w:lang w:val="en-US" w:eastAsia="zh-CN"/>
        </w:rPr>
        <w:t>（主动公开）</w:t>
      </w:r>
    </w:p>
    <w:p w14:paraId="3A1311FD">
      <w:pPr>
        <w:ind w:firstLine="0" w:firstLineChars="0"/>
        <w:jc w:val="center"/>
        <w:rPr>
          <w:rFonts w:hint="eastAsia" w:ascii="Times New Roman" w:hAnsi="Times New Roman" w:eastAsia="方正小标宋简体" w:cs="方正小标宋简体"/>
          <w:b w:val="0"/>
          <w:bCs/>
          <w:color w:val="auto"/>
          <w:sz w:val="44"/>
          <w:szCs w:val="44"/>
        </w:rPr>
      </w:pPr>
      <w:r>
        <w:rPr>
          <w:rFonts w:hint="eastAsia" w:ascii="Times New Roman" w:hAnsi="Times New Roman" w:eastAsia="方正小标宋简体" w:cs="方正小标宋简体"/>
          <w:b w:val="0"/>
          <w:bCs/>
          <w:color w:val="auto"/>
          <w:sz w:val="44"/>
          <w:szCs w:val="44"/>
        </w:rPr>
        <w:t>新余市“十四五”文化和旅游发展规划</w:t>
      </w:r>
    </w:p>
    <w:p w14:paraId="115A542C">
      <w:pPr>
        <w:ind w:firstLine="640"/>
        <w:jc w:val="center"/>
        <w:rPr>
          <w:rFonts w:ascii="Times New Roman" w:hAnsi="Times New Roman" w:eastAsia="微软雅黑"/>
          <w:b/>
          <w:color w:val="auto"/>
          <w:sz w:val="32"/>
          <w:szCs w:val="32"/>
        </w:rPr>
      </w:pPr>
    </w:p>
    <w:p w14:paraId="3786FF27">
      <w:pPr>
        <w:ind w:firstLine="640"/>
        <w:jc w:val="center"/>
        <w:rPr>
          <w:rFonts w:ascii="Times New Roman" w:hAnsi="Times New Roman" w:eastAsia="微软雅黑"/>
          <w:b/>
          <w:color w:val="auto"/>
          <w:sz w:val="32"/>
          <w:szCs w:val="32"/>
        </w:rPr>
      </w:pPr>
    </w:p>
    <w:p w14:paraId="2BF2E889">
      <w:pPr>
        <w:ind w:firstLine="640"/>
        <w:jc w:val="center"/>
        <w:rPr>
          <w:rFonts w:ascii="Times New Roman" w:hAnsi="Times New Roman" w:eastAsia="微软雅黑"/>
          <w:b/>
          <w:color w:val="auto"/>
          <w:sz w:val="32"/>
          <w:szCs w:val="32"/>
        </w:rPr>
      </w:pPr>
    </w:p>
    <w:p w14:paraId="41DA4262">
      <w:pPr>
        <w:ind w:firstLine="640"/>
        <w:jc w:val="center"/>
        <w:rPr>
          <w:rFonts w:ascii="Times New Roman" w:hAnsi="Times New Roman" w:eastAsia="微软雅黑"/>
          <w:b/>
          <w:color w:val="auto"/>
          <w:sz w:val="32"/>
          <w:szCs w:val="32"/>
        </w:rPr>
      </w:pPr>
    </w:p>
    <w:p w14:paraId="3AD2706B">
      <w:pPr>
        <w:ind w:firstLine="640"/>
        <w:jc w:val="center"/>
        <w:rPr>
          <w:rFonts w:ascii="Times New Roman" w:hAnsi="Times New Roman" w:eastAsia="微软雅黑"/>
          <w:b/>
          <w:color w:val="auto"/>
          <w:sz w:val="32"/>
          <w:szCs w:val="32"/>
        </w:rPr>
      </w:pPr>
    </w:p>
    <w:p w14:paraId="53A73628">
      <w:pPr>
        <w:ind w:firstLine="640"/>
        <w:jc w:val="center"/>
        <w:rPr>
          <w:rFonts w:ascii="Times New Roman" w:hAnsi="Times New Roman" w:eastAsia="微软雅黑"/>
          <w:b/>
          <w:color w:val="auto"/>
          <w:sz w:val="32"/>
          <w:szCs w:val="32"/>
        </w:rPr>
      </w:pPr>
    </w:p>
    <w:p w14:paraId="66056C22">
      <w:pPr>
        <w:ind w:firstLine="640"/>
        <w:jc w:val="center"/>
        <w:rPr>
          <w:rFonts w:ascii="Times New Roman" w:hAnsi="Times New Roman" w:eastAsia="微软雅黑"/>
          <w:b/>
          <w:color w:val="auto"/>
          <w:sz w:val="32"/>
          <w:szCs w:val="32"/>
        </w:rPr>
      </w:pPr>
    </w:p>
    <w:p w14:paraId="5FE2AAFB">
      <w:pPr>
        <w:ind w:firstLine="640"/>
        <w:jc w:val="center"/>
        <w:rPr>
          <w:rFonts w:ascii="Times New Roman" w:hAnsi="Times New Roman" w:eastAsia="微软雅黑"/>
          <w:b/>
          <w:color w:val="auto"/>
          <w:sz w:val="32"/>
          <w:szCs w:val="32"/>
        </w:rPr>
      </w:pPr>
    </w:p>
    <w:p w14:paraId="1981850D">
      <w:pPr>
        <w:ind w:firstLine="640"/>
        <w:jc w:val="center"/>
        <w:rPr>
          <w:rFonts w:ascii="Times New Roman" w:hAnsi="Times New Roman" w:eastAsia="微软雅黑"/>
          <w:b/>
          <w:color w:val="auto"/>
          <w:sz w:val="32"/>
          <w:szCs w:val="32"/>
        </w:rPr>
      </w:pPr>
    </w:p>
    <w:p w14:paraId="2852C06F">
      <w:pPr>
        <w:ind w:firstLine="640"/>
        <w:jc w:val="center"/>
        <w:rPr>
          <w:rFonts w:ascii="Times New Roman" w:hAnsi="Times New Roman" w:eastAsia="微软雅黑"/>
          <w:b/>
          <w:color w:val="auto"/>
          <w:sz w:val="32"/>
          <w:szCs w:val="32"/>
        </w:rPr>
      </w:pPr>
    </w:p>
    <w:p w14:paraId="07301ABE">
      <w:pPr>
        <w:ind w:firstLine="640"/>
        <w:jc w:val="center"/>
        <w:rPr>
          <w:rFonts w:ascii="Times New Roman" w:hAnsi="Times New Roman" w:eastAsia="微软雅黑"/>
          <w:b/>
          <w:color w:val="auto"/>
          <w:sz w:val="32"/>
          <w:szCs w:val="32"/>
        </w:rPr>
      </w:pPr>
    </w:p>
    <w:p w14:paraId="7193DC39">
      <w:pPr>
        <w:ind w:firstLine="640"/>
        <w:jc w:val="center"/>
        <w:rPr>
          <w:rFonts w:ascii="Times New Roman" w:hAnsi="Times New Roman" w:eastAsia="微软雅黑"/>
          <w:b/>
          <w:color w:val="auto"/>
          <w:sz w:val="32"/>
          <w:szCs w:val="32"/>
        </w:rPr>
      </w:pPr>
    </w:p>
    <w:p w14:paraId="3A815E05">
      <w:pPr>
        <w:ind w:firstLine="640"/>
        <w:jc w:val="center"/>
        <w:rPr>
          <w:rFonts w:ascii="Times New Roman" w:hAnsi="Times New Roman" w:eastAsia="微软雅黑"/>
          <w:b/>
          <w:color w:val="auto"/>
          <w:sz w:val="32"/>
          <w:szCs w:val="32"/>
        </w:rPr>
      </w:pPr>
    </w:p>
    <w:p w14:paraId="60F8C84A">
      <w:pPr>
        <w:ind w:firstLine="643"/>
        <w:jc w:val="center"/>
        <w:rPr>
          <w:rFonts w:ascii="Times New Roman" w:hAnsi="Times New Roman"/>
          <w:b/>
          <w:color w:val="auto"/>
          <w:sz w:val="32"/>
          <w:szCs w:val="32"/>
        </w:rPr>
      </w:pPr>
      <w:r>
        <w:rPr>
          <w:rFonts w:hint="eastAsia" w:ascii="Times New Roman" w:hAnsi="Times New Roman"/>
          <w:b/>
          <w:color w:val="auto"/>
          <w:sz w:val="32"/>
          <w:szCs w:val="32"/>
        </w:rPr>
        <w:t xml:space="preserve">  </w:t>
      </w:r>
    </w:p>
    <w:p w14:paraId="086D5B05">
      <w:pPr>
        <w:jc w:val="center"/>
        <w:rPr>
          <w:rFonts w:hint="eastAsia" w:ascii="Times New Roman" w:hAnsi="Times New Roman" w:eastAsia="楷体_GB2312" w:cs="楷体_GB2312"/>
          <w:b/>
          <w:color w:val="auto"/>
          <w:sz w:val="32"/>
          <w:szCs w:val="32"/>
        </w:rPr>
        <w:sectPr>
          <w:headerReference r:id="rId4" w:type="first"/>
          <w:footerReference r:id="rId7" w:type="first"/>
          <w:footerReference r:id="rId5" w:type="default"/>
          <w:headerReference r:id="rId3" w:type="even"/>
          <w:footerReference r:id="rId6" w:type="even"/>
          <w:pgSz w:w="11906" w:h="16838"/>
          <w:pgMar w:top="2098" w:right="1474" w:bottom="1984" w:left="1587" w:header="0" w:footer="1587" w:gutter="0"/>
          <w:paperSrc w:first="262" w:other="262"/>
          <w:cols w:space="720" w:num="1"/>
          <w:rtlGutter w:val="0"/>
          <w:docGrid w:type="linesAndChars" w:linePitch="579" w:charSpace="0"/>
        </w:sectPr>
      </w:pPr>
      <w:r>
        <w:rPr>
          <w:rFonts w:hint="eastAsia" w:ascii="Times New Roman" w:hAnsi="Times New Roman" w:eastAsia="楷体_GB2312" w:cs="楷体_GB2312"/>
          <w:b/>
          <w:color w:val="auto"/>
          <w:sz w:val="32"/>
          <w:szCs w:val="32"/>
        </w:rPr>
        <w:t>二〇二三年</w:t>
      </w:r>
      <w:r>
        <w:rPr>
          <w:rFonts w:hint="eastAsia" w:ascii="Times New Roman" w:hAnsi="Times New Roman" w:eastAsia="楷体_GB2312" w:cs="楷体_GB2312"/>
          <w:b/>
          <w:color w:val="auto"/>
          <w:sz w:val="32"/>
          <w:szCs w:val="32"/>
          <w:lang w:eastAsia="zh-CN"/>
        </w:rPr>
        <w:t>六</w:t>
      </w:r>
      <w:r>
        <w:rPr>
          <w:rFonts w:hint="eastAsia" w:ascii="Times New Roman" w:hAnsi="Times New Roman" w:eastAsia="楷体_GB2312" w:cs="楷体_GB2312"/>
          <w:b/>
          <w:color w:val="auto"/>
          <w:sz w:val="32"/>
          <w:szCs w:val="32"/>
        </w:rPr>
        <w:t>月</w:t>
      </w:r>
    </w:p>
    <w:p w14:paraId="39C0C135">
      <w:pPr>
        <w:pStyle w:val="39"/>
        <w:spacing w:line="360" w:lineRule="auto"/>
        <w:ind w:firstLine="560"/>
        <w:jc w:val="center"/>
        <w:rPr>
          <w:rFonts w:ascii="Times New Roman" w:hAnsi="Times New Roman" w:eastAsia="微软雅黑"/>
          <w:b/>
          <w:bCs/>
          <w:color w:val="auto"/>
          <w:lang w:val="zh-CN"/>
        </w:rPr>
      </w:pPr>
      <w:r>
        <w:rPr>
          <w:rFonts w:hint="eastAsia" w:ascii="Times New Roman" w:hAnsi="Times New Roman" w:eastAsia="微软雅黑"/>
          <w:b/>
          <w:bCs/>
          <w:color w:val="auto"/>
          <w:lang w:val="zh-CN"/>
        </w:rPr>
        <w:t xml:space="preserve">目 </w:t>
      </w:r>
      <w:r>
        <w:rPr>
          <w:rFonts w:ascii="Times New Roman" w:hAnsi="Times New Roman" w:eastAsia="微软雅黑"/>
          <w:b/>
          <w:bCs/>
          <w:color w:val="auto"/>
          <w:lang w:val="zh-CN"/>
        </w:rPr>
        <w:t xml:space="preserve">  </w:t>
      </w:r>
      <w:r>
        <w:rPr>
          <w:rFonts w:hint="eastAsia" w:ascii="Times New Roman" w:hAnsi="Times New Roman" w:eastAsia="微软雅黑"/>
          <w:b/>
          <w:bCs/>
          <w:color w:val="auto"/>
          <w:lang w:val="zh-CN"/>
        </w:rPr>
        <w:t>录</w:t>
      </w:r>
    </w:p>
    <w:p w14:paraId="210B3EC9">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TOC \o "1-3" \h \z \u </w:instrText>
      </w:r>
      <w:r>
        <w:rPr>
          <w:rFonts w:ascii="Times New Roman" w:hAnsi="Times New Roman"/>
          <w:color w:val="auto"/>
        </w:rPr>
        <w:fldChar w:fldCharType="separate"/>
      </w:r>
      <w:r>
        <w:rPr>
          <w:rFonts w:ascii="Times New Roman" w:hAnsi="Times New Roman"/>
          <w:color w:val="auto"/>
        </w:rPr>
        <w:fldChar w:fldCharType="begin"/>
      </w:r>
      <w:r>
        <w:rPr>
          <w:rFonts w:ascii="Times New Roman" w:hAnsi="Times New Roman"/>
          <w:color w:val="auto"/>
        </w:rPr>
        <w:instrText xml:space="preserve"> HYPERLINK \l "_Toc122283470" </w:instrText>
      </w:r>
      <w:r>
        <w:rPr>
          <w:rFonts w:ascii="Times New Roman" w:hAnsi="Times New Roman"/>
          <w:color w:val="auto"/>
        </w:rPr>
        <w:fldChar w:fldCharType="separate"/>
      </w:r>
      <w:r>
        <w:rPr>
          <w:rStyle w:val="21"/>
          <w:rFonts w:hint="eastAsia"/>
          <w:color w:val="auto"/>
        </w:rPr>
        <w:t>前</w:t>
      </w:r>
      <w:r>
        <w:rPr>
          <w:rStyle w:val="21"/>
          <w:color w:val="auto"/>
        </w:rPr>
        <w:t xml:space="preserve">  </w:t>
      </w:r>
      <w:r>
        <w:rPr>
          <w:rStyle w:val="21"/>
          <w:rFonts w:hint="eastAsia"/>
          <w:color w:val="auto"/>
        </w:rPr>
        <w:t>言</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_Toc122283470 \h </w:instrText>
      </w:r>
      <w:r>
        <w:rPr>
          <w:rFonts w:ascii="Times New Roman" w:hAnsi="Times New Roman"/>
          <w:color w:val="auto"/>
        </w:rPr>
        <w:fldChar w:fldCharType="separate"/>
      </w:r>
      <w:r>
        <w:rPr>
          <w:rFonts w:ascii="Times New Roman" w:hAnsi="Times New Roman"/>
          <w:color w:val="auto"/>
        </w:rPr>
        <w:t>VII</w:t>
      </w:r>
      <w:r>
        <w:rPr>
          <w:rFonts w:ascii="Times New Roman" w:hAnsi="Times New Roman"/>
          <w:color w:val="auto"/>
        </w:rPr>
        <w:fldChar w:fldCharType="end"/>
      </w:r>
      <w:r>
        <w:rPr>
          <w:rFonts w:ascii="Times New Roman" w:hAnsi="Times New Roman"/>
          <w:color w:val="auto"/>
        </w:rPr>
        <w:fldChar w:fldCharType="end"/>
      </w:r>
    </w:p>
    <w:p w14:paraId="2E9AFF37">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"_Toc122283471" </w:instrText>
      </w:r>
      <w:r>
        <w:rPr>
          <w:rFonts w:ascii="Times New Roman" w:hAnsi="Times New Roman"/>
          <w:color w:val="auto"/>
        </w:rPr>
        <w:fldChar w:fldCharType="separate"/>
      </w:r>
      <w:r>
        <w:rPr>
          <w:rStyle w:val="21"/>
          <w:rFonts w:hint="eastAsia"/>
          <w:color w:val="auto"/>
        </w:rPr>
        <w:t>第一章</w:t>
      </w:r>
      <w:r>
        <w:rPr>
          <w:rStyle w:val="21"/>
          <w:color w:val="auto"/>
        </w:rPr>
        <w:t xml:space="preserve"> </w:t>
      </w:r>
      <w:r>
        <w:rPr>
          <w:rStyle w:val="21"/>
          <w:rFonts w:hint="eastAsia"/>
          <w:color w:val="auto"/>
        </w:rPr>
        <w:t>开启文化和旅游发展新阶段</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_Toc122283471 \h </w:instrText>
      </w:r>
      <w:r>
        <w:rPr>
          <w:rFonts w:ascii="Times New Roman" w:hAnsi="Times New Roman"/>
          <w:color w:val="auto"/>
        </w:rPr>
        <w:fldChar w:fldCharType="separate"/>
      </w:r>
      <w:r>
        <w:rPr>
          <w:rFonts w:ascii="Times New Roman" w:hAnsi="Times New Roman"/>
          <w:color w:val="auto"/>
        </w:rPr>
        <w:t>8</w:t>
      </w:r>
      <w:r>
        <w:rPr>
          <w:rFonts w:ascii="Times New Roman" w:hAnsi="Times New Roman"/>
          <w:color w:val="auto"/>
        </w:rPr>
        <w:fldChar w:fldCharType="end"/>
      </w:r>
      <w:r>
        <w:rPr>
          <w:rFonts w:ascii="Times New Roman" w:hAnsi="Times New Roman"/>
          <w:color w:val="auto"/>
        </w:rPr>
        <w:fldChar w:fldCharType="end"/>
      </w:r>
    </w:p>
    <w:p w14:paraId="236F1971">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"_Toc122283472" </w:instrText>
      </w:r>
      <w:r>
        <w:rPr>
          <w:rFonts w:ascii="Times New Roman" w:hAnsi="Times New Roman"/>
          <w:color w:val="auto"/>
        </w:rPr>
        <w:fldChar w:fldCharType="separate"/>
      </w:r>
      <w:r>
        <w:rPr>
          <w:rStyle w:val="21"/>
          <w:rFonts w:hint="eastAsia"/>
          <w:color w:val="auto"/>
        </w:rPr>
        <w:t>一、发展基础与条件</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_Toc122283472 \h </w:instrText>
      </w:r>
      <w:r>
        <w:rPr>
          <w:rFonts w:ascii="Times New Roman" w:hAnsi="Times New Roman"/>
          <w:color w:val="auto"/>
        </w:rPr>
        <w:fldChar w:fldCharType="separate"/>
      </w:r>
      <w:r>
        <w:rPr>
          <w:rFonts w:ascii="Times New Roman" w:hAnsi="Times New Roman"/>
          <w:color w:val="auto"/>
        </w:rPr>
        <w:t>8</w:t>
      </w:r>
      <w:r>
        <w:rPr>
          <w:rFonts w:ascii="Times New Roman" w:hAnsi="Times New Roman"/>
          <w:color w:val="auto"/>
        </w:rPr>
        <w:fldChar w:fldCharType="end"/>
      </w:r>
      <w:r>
        <w:rPr>
          <w:rFonts w:ascii="Times New Roman" w:hAnsi="Times New Roman"/>
          <w:color w:val="auto"/>
        </w:rPr>
        <w:fldChar w:fldCharType="end"/>
      </w:r>
    </w:p>
    <w:p w14:paraId="0CF527F0">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"_Toc122283473" </w:instrText>
      </w:r>
      <w:r>
        <w:rPr>
          <w:rFonts w:ascii="Times New Roman" w:hAnsi="Times New Roman"/>
          <w:color w:val="auto"/>
        </w:rPr>
        <w:fldChar w:fldCharType="separate"/>
      </w:r>
      <w:r>
        <w:rPr>
          <w:rStyle w:val="21"/>
          <w:rFonts w:hint="eastAsia"/>
          <w:color w:val="auto"/>
        </w:rPr>
        <w:t>二、面临形势与问题</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_Toc122283473 \h </w:instrText>
      </w:r>
      <w:r>
        <w:rPr>
          <w:rFonts w:ascii="Times New Roman" w:hAnsi="Times New Roman"/>
          <w:color w:val="auto"/>
        </w:rPr>
        <w:fldChar w:fldCharType="separate"/>
      </w:r>
      <w:r>
        <w:rPr>
          <w:rFonts w:ascii="Times New Roman" w:hAnsi="Times New Roman"/>
          <w:color w:val="auto"/>
        </w:rPr>
        <w:t>13</w:t>
      </w:r>
      <w:r>
        <w:rPr>
          <w:rFonts w:ascii="Times New Roman" w:hAnsi="Times New Roman"/>
          <w:color w:val="auto"/>
        </w:rPr>
        <w:fldChar w:fldCharType="end"/>
      </w:r>
      <w:r>
        <w:rPr>
          <w:rFonts w:ascii="Times New Roman" w:hAnsi="Times New Roman"/>
          <w:color w:val="auto"/>
        </w:rPr>
        <w:fldChar w:fldCharType="end"/>
      </w:r>
    </w:p>
    <w:p w14:paraId="3C50B10F">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"_Toc122283474" </w:instrText>
      </w:r>
      <w:r>
        <w:rPr>
          <w:rFonts w:ascii="Times New Roman" w:hAnsi="Times New Roman"/>
          <w:color w:val="auto"/>
        </w:rPr>
        <w:fldChar w:fldCharType="separate"/>
      </w:r>
      <w:r>
        <w:rPr>
          <w:rStyle w:val="21"/>
          <w:rFonts w:hint="eastAsia"/>
          <w:color w:val="auto"/>
        </w:rPr>
        <w:t>三、指导思想</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_Toc122283474 \h </w:instrText>
      </w:r>
      <w:r>
        <w:rPr>
          <w:rFonts w:ascii="Times New Roman" w:hAnsi="Times New Roman"/>
          <w:color w:val="auto"/>
        </w:rPr>
        <w:fldChar w:fldCharType="separate"/>
      </w:r>
      <w:r>
        <w:rPr>
          <w:rFonts w:ascii="Times New Roman" w:hAnsi="Times New Roman"/>
          <w:color w:val="auto"/>
        </w:rPr>
        <w:t>17</w:t>
      </w:r>
      <w:r>
        <w:rPr>
          <w:rFonts w:ascii="Times New Roman" w:hAnsi="Times New Roman"/>
          <w:color w:val="auto"/>
        </w:rPr>
        <w:fldChar w:fldCharType="end"/>
      </w:r>
      <w:r>
        <w:rPr>
          <w:rFonts w:ascii="Times New Roman" w:hAnsi="Times New Roman"/>
          <w:color w:val="auto"/>
        </w:rPr>
        <w:fldChar w:fldCharType="end"/>
      </w:r>
    </w:p>
    <w:p w14:paraId="3A07C6A6">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"_Toc122283475" </w:instrText>
      </w:r>
      <w:r>
        <w:rPr>
          <w:rFonts w:ascii="Times New Roman" w:hAnsi="Times New Roman"/>
          <w:color w:val="auto"/>
        </w:rPr>
        <w:fldChar w:fldCharType="separate"/>
      </w:r>
      <w:r>
        <w:rPr>
          <w:rStyle w:val="21"/>
          <w:rFonts w:hint="eastAsia"/>
          <w:color w:val="auto"/>
        </w:rPr>
        <w:t>四、基本原则</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_Toc122283475 \h </w:instrText>
      </w:r>
      <w:r>
        <w:rPr>
          <w:rFonts w:ascii="Times New Roman" w:hAnsi="Times New Roman"/>
          <w:color w:val="auto"/>
        </w:rPr>
        <w:fldChar w:fldCharType="separate"/>
      </w:r>
      <w:r>
        <w:rPr>
          <w:rFonts w:ascii="Times New Roman" w:hAnsi="Times New Roman"/>
          <w:color w:val="auto"/>
        </w:rPr>
        <w:t>18</w:t>
      </w:r>
      <w:r>
        <w:rPr>
          <w:rFonts w:ascii="Times New Roman" w:hAnsi="Times New Roman"/>
          <w:color w:val="auto"/>
        </w:rPr>
        <w:fldChar w:fldCharType="end"/>
      </w:r>
      <w:r>
        <w:rPr>
          <w:rFonts w:ascii="Times New Roman" w:hAnsi="Times New Roman"/>
          <w:color w:val="auto"/>
        </w:rPr>
        <w:fldChar w:fldCharType="end"/>
      </w:r>
    </w:p>
    <w:p w14:paraId="2523BCAE">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"_Toc122283476" </w:instrText>
      </w:r>
      <w:r>
        <w:rPr>
          <w:rFonts w:ascii="Times New Roman" w:hAnsi="Times New Roman"/>
          <w:color w:val="auto"/>
        </w:rPr>
        <w:fldChar w:fldCharType="separate"/>
      </w:r>
      <w:r>
        <w:rPr>
          <w:rStyle w:val="21"/>
          <w:rFonts w:hint="eastAsia"/>
          <w:color w:val="auto"/>
        </w:rPr>
        <w:t>五、总体目标</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_Toc122283476 \h </w:instrText>
      </w:r>
      <w:r>
        <w:rPr>
          <w:rFonts w:ascii="Times New Roman" w:hAnsi="Times New Roman"/>
          <w:color w:val="auto"/>
        </w:rPr>
        <w:fldChar w:fldCharType="separate"/>
      </w:r>
      <w:r>
        <w:rPr>
          <w:rFonts w:ascii="Times New Roman" w:hAnsi="Times New Roman"/>
          <w:color w:val="auto"/>
        </w:rPr>
        <w:t>19</w:t>
      </w:r>
      <w:r>
        <w:rPr>
          <w:rFonts w:ascii="Times New Roman" w:hAnsi="Times New Roman"/>
          <w:color w:val="auto"/>
        </w:rPr>
        <w:fldChar w:fldCharType="end"/>
      </w:r>
      <w:r>
        <w:rPr>
          <w:rFonts w:ascii="Times New Roman" w:hAnsi="Times New Roman"/>
          <w:color w:val="auto"/>
        </w:rPr>
        <w:fldChar w:fldCharType="end"/>
      </w:r>
    </w:p>
    <w:p w14:paraId="706F7F08">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"_Toc122283477" </w:instrText>
      </w:r>
      <w:r>
        <w:rPr>
          <w:rFonts w:ascii="Times New Roman" w:hAnsi="Times New Roman"/>
          <w:color w:val="auto"/>
        </w:rPr>
        <w:fldChar w:fldCharType="separate"/>
      </w:r>
      <w:r>
        <w:rPr>
          <w:rStyle w:val="21"/>
          <w:rFonts w:hint="eastAsia"/>
          <w:color w:val="auto"/>
        </w:rPr>
        <w:t>第二章</w:t>
      </w:r>
      <w:r>
        <w:rPr>
          <w:rStyle w:val="21"/>
          <w:color w:val="auto"/>
        </w:rPr>
        <w:t xml:space="preserve"> </w:t>
      </w:r>
      <w:r>
        <w:rPr>
          <w:rStyle w:val="21"/>
          <w:rFonts w:hint="eastAsia"/>
          <w:color w:val="auto"/>
        </w:rPr>
        <w:t>构筑文化和旅游发展新格局</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_Toc122283477 \h </w:instrText>
      </w:r>
      <w:r>
        <w:rPr>
          <w:rFonts w:ascii="Times New Roman" w:hAnsi="Times New Roman"/>
          <w:color w:val="auto"/>
        </w:rPr>
        <w:fldChar w:fldCharType="separate"/>
      </w:r>
      <w:r>
        <w:rPr>
          <w:rFonts w:ascii="Times New Roman" w:hAnsi="Times New Roman"/>
          <w:color w:val="auto"/>
        </w:rPr>
        <w:t>23</w:t>
      </w:r>
      <w:r>
        <w:rPr>
          <w:rFonts w:ascii="Times New Roman" w:hAnsi="Times New Roman"/>
          <w:color w:val="auto"/>
        </w:rPr>
        <w:fldChar w:fldCharType="end"/>
      </w:r>
      <w:r>
        <w:rPr>
          <w:rFonts w:ascii="Times New Roman" w:hAnsi="Times New Roman"/>
          <w:color w:val="auto"/>
        </w:rPr>
        <w:fldChar w:fldCharType="end"/>
      </w:r>
    </w:p>
    <w:p w14:paraId="4703D1DA">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"_Toc122283478" </w:instrText>
      </w:r>
      <w:r>
        <w:rPr>
          <w:rFonts w:ascii="Times New Roman" w:hAnsi="Times New Roman"/>
          <w:color w:val="auto"/>
        </w:rPr>
        <w:fldChar w:fldCharType="separate"/>
      </w:r>
      <w:r>
        <w:rPr>
          <w:rStyle w:val="21"/>
          <w:rFonts w:hint="eastAsia"/>
          <w:color w:val="auto"/>
        </w:rPr>
        <w:t>一、提升文化发展格局</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_Toc122283478 \h </w:instrText>
      </w:r>
      <w:r>
        <w:rPr>
          <w:rFonts w:ascii="Times New Roman" w:hAnsi="Times New Roman"/>
          <w:color w:val="auto"/>
        </w:rPr>
        <w:fldChar w:fldCharType="separate"/>
      </w:r>
      <w:r>
        <w:rPr>
          <w:rFonts w:ascii="Times New Roman" w:hAnsi="Times New Roman"/>
          <w:color w:val="auto"/>
        </w:rPr>
        <w:t>23</w:t>
      </w:r>
      <w:r>
        <w:rPr>
          <w:rFonts w:ascii="Times New Roman" w:hAnsi="Times New Roman"/>
          <w:color w:val="auto"/>
        </w:rPr>
        <w:fldChar w:fldCharType="end"/>
      </w:r>
      <w:r>
        <w:rPr>
          <w:rFonts w:ascii="Times New Roman" w:hAnsi="Times New Roman"/>
          <w:color w:val="auto"/>
        </w:rPr>
        <w:fldChar w:fldCharType="end"/>
      </w:r>
    </w:p>
    <w:p w14:paraId="694AC573">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"_Toc122283479" </w:instrText>
      </w:r>
      <w:r>
        <w:rPr>
          <w:rFonts w:ascii="Times New Roman" w:hAnsi="Times New Roman"/>
          <w:color w:val="auto"/>
        </w:rPr>
        <w:fldChar w:fldCharType="separate"/>
      </w:r>
      <w:r>
        <w:rPr>
          <w:rStyle w:val="21"/>
          <w:rFonts w:hint="eastAsia"/>
          <w:color w:val="auto"/>
        </w:rPr>
        <w:t>二、优化旅游空间布局</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_Toc122283479 \h </w:instrText>
      </w:r>
      <w:r>
        <w:rPr>
          <w:rFonts w:ascii="Times New Roman" w:hAnsi="Times New Roman"/>
          <w:color w:val="auto"/>
        </w:rPr>
        <w:fldChar w:fldCharType="separate"/>
      </w:r>
      <w:r>
        <w:rPr>
          <w:rFonts w:ascii="Times New Roman" w:hAnsi="Times New Roman"/>
          <w:color w:val="auto"/>
        </w:rPr>
        <w:t>24</w:t>
      </w:r>
      <w:r>
        <w:rPr>
          <w:rFonts w:ascii="Times New Roman" w:hAnsi="Times New Roman"/>
          <w:color w:val="auto"/>
        </w:rPr>
        <w:fldChar w:fldCharType="end"/>
      </w:r>
      <w:r>
        <w:rPr>
          <w:rFonts w:ascii="Times New Roman" w:hAnsi="Times New Roman"/>
          <w:color w:val="auto"/>
        </w:rPr>
        <w:fldChar w:fldCharType="end"/>
      </w:r>
    </w:p>
    <w:p w14:paraId="677FB873">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"_Toc122283480" </w:instrText>
      </w:r>
      <w:r>
        <w:rPr>
          <w:rFonts w:ascii="Times New Roman" w:hAnsi="Times New Roman"/>
          <w:color w:val="auto"/>
        </w:rPr>
        <w:fldChar w:fldCharType="separate"/>
      </w:r>
      <w:r>
        <w:rPr>
          <w:rStyle w:val="21"/>
          <w:rFonts w:hint="eastAsia"/>
          <w:color w:val="auto"/>
        </w:rPr>
        <w:t>三、建设环仙女湖文旅度假产业带</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_Toc122283480 \h </w:instrText>
      </w:r>
      <w:r>
        <w:rPr>
          <w:rFonts w:ascii="Times New Roman" w:hAnsi="Times New Roman"/>
          <w:color w:val="auto"/>
        </w:rPr>
        <w:fldChar w:fldCharType="separate"/>
      </w:r>
      <w:r>
        <w:rPr>
          <w:rFonts w:ascii="Times New Roman" w:hAnsi="Times New Roman"/>
          <w:color w:val="auto"/>
        </w:rPr>
        <w:t>25</w:t>
      </w:r>
      <w:r>
        <w:rPr>
          <w:rFonts w:ascii="Times New Roman" w:hAnsi="Times New Roman"/>
          <w:color w:val="auto"/>
        </w:rPr>
        <w:fldChar w:fldCharType="end"/>
      </w:r>
      <w:r>
        <w:rPr>
          <w:rFonts w:ascii="Times New Roman" w:hAnsi="Times New Roman"/>
          <w:color w:val="auto"/>
        </w:rPr>
        <w:fldChar w:fldCharType="end"/>
      </w:r>
    </w:p>
    <w:p w14:paraId="6BE2350A">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"_Toc122283481" </w:instrText>
      </w:r>
      <w:r>
        <w:rPr>
          <w:rFonts w:ascii="Times New Roman" w:hAnsi="Times New Roman"/>
          <w:color w:val="auto"/>
        </w:rPr>
        <w:fldChar w:fldCharType="separate"/>
      </w:r>
      <w:r>
        <w:rPr>
          <w:rStyle w:val="21"/>
          <w:rFonts w:hint="eastAsia"/>
          <w:color w:val="auto"/>
        </w:rPr>
        <w:t>四、建设环城路城乡融合文旅产业带</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_Toc122283481 \h </w:instrText>
      </w:r>
      <w:r>
        <w:rPr>
          <w:rFonts w:ascii="Times New Roman" w:hAnsi="Times New Roman"/>
          <w:color w:val="auto"/>
        </w:rPr>
        <w:fldChar w:fldCharType="separate"/>
      </w:r>
      <w:r>
        <w:rPr>
          <w:rFonts w:ascii="Times New Roman" w:hAnsi="Times New Roman"/>
          <w:color w:val="auto"/>
        </w:rPr>
        <w:t>26</w:t>
      </w:r>
      <w:r>
        <w:rPr>
          <w:rFonts w:ascii="Times New Roman" w:hAnsi="Times New Roman"/>
          <w:color w:val="auto"/>
        </w:rPr>
        <w:fldChar w:fldCharType="end"/>
      </w:r>
      <w:r>
        <w:rPr>
          <w:rFonts w:ascii="Times New Roman" w:hAnsi="Times New Roman"/>
          <w:color w:val="auto"/>
        </w:rPr>
        <w:fldChar w:fldCharType="end"/>
      </w:r>
    </w:p>
    <w:p w14:paraId="144D2F27">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"_Toc122283482" </w:instrText>
      </w:r>
      <w:r>
        <w:rPr>
          <w:rFonts w:ascii="Times New Roman" w:hAnsi="Times New Roman"/>
          <w:color w:val="auto"/>
        </w:rPr>
        <w:fldChar w:fldCharType="separate"/>
      </w:r>
      <w:r>
        <w:rPr>
          <w:rStyle w:val="21"/>
          <w:rFonts w:hint="eastAsia"/>
          <w:color w:val="auto"/>
        </w:rPr>
        <w:t>五、建设文化和旅游消费次中心城市</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_Toc122283482 \h </w:instrText>
      </w:r>
      <w:r>
        <w:rPr>
          <w:rFonts w:ascii="Times New Roman" w:hAnsi="Times New Roman"/>
          <w:color w:val="auto"/>
        </w:rPr>
        <w:fldChar w:fldCharType="separate"/>
      </w:r>
      <w:r>
        <w:rPr>
          <w:rFonts w:ascii="Times New Roman" w:hAnsi="Times New Roman"/>
          <w:color w:val="auto"/>
        </w:rPr>
        <w:t>27</w:t>
      </w:r>
      <w:r>
        <w:rPr>
          <w:rFonts w:ascii="Times New Roman" w:hAnsi="Times New Roman"/>
          <w:color w:val="auto"/>
        </w:rPr>
        <w:fldChar w:fldCharType="end"/>
      </w:r>
      <w:r>
        <w:rPr>
          <w:rFonts w:ascii="Times New Roman" w:hAnsi="Times New Roman"/>
          <w:color w:val="auto"/>
        </w:rPr>
        <w:fldChar w:fldCharType="end"/>
      </w:r>
    </w:p>
    <w:p w14:paraId="4BC8ADF0">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"_Toc122283483" </w:instrText>
      </w:r>
      <w:r>
        <w:rPr>
          <w:rFonts w:ascii="Times New Roman" w:hAnsi="Times New Roman"/>
          <w:color w:val="auto"/>
        </w:rPr>
        <w:fldChar w:fldCharType="separate"/>
      </w:r>
      <w:r>
        <w:rPr>
          <w:rStyle w:val="21"/>
          <w:rFonts w:hint="eastAsia"/>
          <w:color w:val="auto"/>
        </w:rPr>
        <w:t>第三章</w:t>
      </w:r>
      <w:r>
        <w:rPr>
          <w:rStyle w:val="21"/>
          <w:color w:val="auto"/>
        </w:rPr>
        <w:t xml:space="preserve"> </w:t>
      </w:r>
      <w:r>
        <w:rPr>
          <w:rStyle w:val="21"/>
          <w:rFonts w:hint="eastAsia"/>
          <w:color w:val="auto"/>
        </w:rPr>
        <w:t>构建新时代艺术创作体系</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_Toc122283483 \h </w:instrText>
      </w:r>
      <w:r>
        <w:rPr>
          <w:rFonts w:ascii="Times New Roman" w:hAnsi="Times New Roman"/>
          <w:color w:val="auto"/>
        </w:rPr>
        <w:fldChar w:fldCharType="separate"/>
      </w:r>
      <w:r>
        <w:rPr>
          <w:rFonts w:ascii="Times New Roman" w:hAnsi="Times New Roman"/>
          <w:color w:val="auto"/>
        </w:rPr>
        <w:t>29</w:t>
      </w:r>
      <w:r>
        <w:rPr>
          <w:rFonts w:ascii="Times New Roman" w:hAnsi="Times New Roman"/>
          <w:color w:val="auto"/>
        </w:rPr>
        <w:fldChar w:fldCharType="end"/>
      </w:r>
      <w:r>
        <w:rPr>
          <w:rFonts w:ascii="Times New Roman" w:hAnsi="Times New Roman"/>
          <w:color w:val="auto"/>
        </w:rPr>
        <w:fldChar w:fldCharType="end"/>
      </w:r>
    </w:p>
    <w:p w14:paraId="3FCA3F5C">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"_Toc122283484" </w:instrText>
      </w:r>
      <w:r>
        <w:rPr>
          <w:rFonts w:ascii="Times New Roman" w:hAnsi="Times New Roman"/>
          <w:color w:val="auto"/>
        </w:rPr>
        <w:fldChar w:fldCharType="separate"/>
      </w:r>
      <w:r>
        <w:rPr>
          <w:rStyle w:val="21"/>
          <w:rFonts w:hint="eastAsia"/>
          <w:color w:val="auto"/>
        </w:rPr>
        <w:t>一、加强文艺精品创作培育</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_Toc122283484 \h </w:instrText>
      </w:r>
      <w:r>
        <w:rPr>
          <w:rFonts w:ascii="Times New Roman" w:hAnsi="Times New Roman"/>
          <w:color w:val="auto"/>
        </w:rPr>
        <w:fldChar w:fldCharType="separate"/>
      </w:r>
      <w:r>
        <w:rPr>
          <w:rFonts w:ascii="Times New Roman" w:hAnsi="Times New Roman"/>
          <w:color w:val="auto"/>
        </w:rPr>
        <w:t>29</w:t>
      </w:r>
      <w:r>
        <w:rPr>
          <w:rFonts w:ascii="Times New Roman" w:hAnsi="Times New Roman"/>
          <w:color w:val="auto"/>
        </w:rPr>
        <w:fldChar w:fldCharType="end"/>
      </w:r>
      <w:r>
        <w:rPr>
          <w:rFonts w:ascii="Times New Roman" w:hAnsi="Times New Roman"/>
          <w:color w:val="auto"/>
        </w:rPr>
        <w:fldChar w:fldCharType="end"/>
      </w:r>
    </w:p>
    <w:p w14:paraId="1DEBC172">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"_Toc122283485" </w:instrText>
      </w:r>
      <w:r>
        <w:rPr>
          <w:rFonts w:ascii="Times New Roman" w:hAnsi="Times New Roman"/>
          <w:color w:val="auto"/>
        </w:rPr>
        <w:fldChar w:fldCharType="separate"/>
      </w:r>
      <w:r>
        <w:rPr>
          <w:rStyle w:val="21"/>
          <w:rFonts w:hint="eastAsia"/>
          <w:color w:val="auto"/>
        </w:rPr>
        <w:t>二、激发国有文艺院团发展活力</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_Toc122283485 \h </w:instrText>
      </w:r>
      <w:r>
        <w:rPr>
          <w:rFonts w:ascii="Times New Roman" w:hAnsi="Times New Roman"/>
          <w:color w:val="auto"/>
        </w:rPr>
        <w:fldChar w:fldCharType="separate"/>
      </w:r>
      <w:r>
        <w:rPr>
          <w:rFonts w:ascii="Times New Roman" w:hAnsi="Times New Roman"/>
          <w:color w:val="auto"/>
        </w:rPr>
        <w:t>31</w:t>
      </w:r>
      <w:r>
        <w:rPr>
          <w:rFonts w:ascii="Times New Roman" w:hAnsi="Times New Roman"/>
          <w:color w:val="auto"/>
        </w:rPr>
        <w:fldChar w:fldCharType="end"/>
      </w:r>
      <w:r>
        <w:rPr>
          <w:rFonts w:ascii="Times New Roman" w:hAnsi="Times New Roman"/>
          <w:color w:val="auto"/>
        </w:rPr>
        <w:fldChar w:fldCharType="end"/>
      </w:r>
    </w:p>
    <w:p w14:paraId="13A4A694">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"_Toc122283486" </w:instrText>
      </w:r>
      <w:r>
        <w:rPr>
          <w:rFonts w:ascii="Times New Roman" w:hAnsi="Times New Roman"/>
          <w:color w:val="auto"/>
        </w:rPr>
        <w:fldChar w:fldCharType="separate"/>
      </w:r>
      <w:r>
        <w:rPr>
          <w:rStyle w:val="21"/>
          <w:rFonts w:hint="eastAsia"/>
          <w:color w:val="auto"/>
        </w:rPr>
        <w:t>三、推动优秀作品演出演播</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_Toc122283486 \h </w:instrText>
      </w:r>
      <w:r>
        <w:rPr>
          <w:rFonts w:ascii="Times New Roman" w:hAnsi="Times New Roman"/>
          <w:color w:val="auto"/>
        </w:rPr>
        <w:fldChar w:fldCharType="separate"/>
      </w:r>
      <w:r>
        <w:rPr>
          <w:rFonts w:ascii="Times New Roman" w:hAnsi="Times New Roman"/>
          <w:color w:val="auto"/>
        </w:rPr>
        <w:t>32</w:t>
      </w:r>
      <w:r>
        <w:rPr>
          <w:rFonts w:ascii="Times New Roman" w:hAnsi="Times New Roman"/>
          <w:color w:val="auto"/>
        </w:rPr>
        <w:fldChar w:fldCharType="end"/>
      </w:r>
      <w:r>
        <w:rPr>
          <w:rFonts w:ascii="Times New Roman" w:hAnsi="Times New Roman"/>
          <w:color w:val="auto"/>
        </w:rPr>
        <w:fldChar w:fldCharType="end"/>
      </w:r>
    </w:p>
    <w:p w14:paraId="30C135AA">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"_Toc122283487" </w:instrText>
      </w:r>
      <w:r>
        <w:rPr>
          <w:rFonts w:ascii="Times New Roman" w:hAnsi="Times New Roman"/>
          <w:color w:val="auto"/>
        </w:rPr>
        <w:fldChar w:fldCharType="separate"/>
      </w:r>
      <w:r>
        <w:rPr>
          <w:rStyle w:val="21"/>
          <w:rFonts w:hint="eastAsia"/>
          <w:color w:val="auto"/>
        </w:rPr>
        <w:t>第四章</w:t>
      </w:r>
      <w:r>
        <w:rPr>
          <w:rStyle w:val="21"/>
          <w:color w:val="auto"/>
        </w:rPr>
        <w:t xml:space="preserve"> </w:t>
      </w:r>
      <w:r>
        <w:rPr>
          <w:rStyle w:val="21"/>
          <w:rFonts w:hint="eastAsia"/>
          <w:color w:val="auto"/>
        </w:rPr>
        <w:t>完善文化遗产保护传承利用体系</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_Toc122283487 \h </w:instrText>
      </w:r>
      <w:r>
        <w:rPr>
          <w:rFonts w:ascii="Times New Roman" w:hAnsi="Times New Roman"/>
          <w:color w:val="auto"/>
        </w:rPr>
        <w:fldChar w:fldCharType="separate"/>
      </w:r>
      <w:r>
        <w:rPr>
          <w:rFonts w:ascii="Times New Roman" w:hAnsi="Times New Roman"/>
          <w:color w:val="auto"/>
        </w:rPr>
        <w:t>33</w:t>
      </w:r>
      <w:r>
        <w:rPr>
          <w:rFonts w:ascii="Times New Roman" w:hAnsi="Times New Roman"/>
          <w:color w:val="auto"/>
        </w:rPr>
        <w:fldChar w:fldCharType="end"/>
      </w:r>
      <w:r>
        <w:rPr>
          <w:rFonts w:ascii="Times New Roman" w:hAnsi="Times New Roman"/>
          <w:color w:val="auto"/>
        </w:rPr>
        <w:fldChar w:fldCharType="end"/>
      </w:r>
    </w:p>
    <w:p w14:paraId="52EA0FA7">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"_Toc122283488" </w:instrText>
      </w:r>
      <w:r>
        <w:rPr>
          <w:rFonts w:ascii="Times New Roman" w:hAnsi="Times New Roman"/>
          <w:color w:val="auto"/>
        </w:rPr>
        <w:fldChar w:fldCharType="separate"/>
      </w:r>
      <w:r>
        <w:rPr>
          <w:rStyle w:val="21"/>
          <w:rFonts w:hint="eastAsia"/>
          <w:color w:val="auto"/>
        </w:rPr>
        <w:t>一、加强文化遗产创新转化和发展</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_Toc122283488 \h </w:instrText>
      </w:r>
      <w:r>
        <w:rPr>
          <w:rFonts w:ascii="Times New Roman" w:hAnsi="Times New Roman"/>
          <w:color w:val="auto"/>
        </w:rPr>
        <w:fldChar w:fldCharType="separate"/>
      </w:r>
      <w:r>
        <w:rPr>
          <w:rFonts w:ascii="Times New Roman" w:hAnsi="Times New Roman"/>
          <w:color w:val="auto"/>
        </w:rPr>
        <w:t>33</w:t>
      </w:r>
      <w:r>
        <w:rPr>
          <w:rFonts w:ascii="Times New Roman" w:hAnsi="Times New Roman"/>
          <w:color w:val="auto"/>
        </w:rPr>
        <w:fldChar w:fldCharType="end"/>
      </w:r>
      <w:r>
        <w:rPr>
          <w:rFonts w:ascii="Times New Roman" w:hAnsi="Times New Roman"/>
          <w:color w:val="auto"/>
        </w:rPr>
        <w:fldChar w:fldCharType="end"/>
      </w:r>
    </w:p>
    <w:p w14:paraId="38BC4630">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"_Toc122283489" </w:instrText>
      </w:r>
      <w:r>
        <w:rPr>
          <w:rFonts w:ascii="Times New Roman" w:hAnsi="Times New Roman"/>
          <w:color w:val="auto"/>
        </w:rPr>
        <w:fldChar w:fldCharType="separate"/>
      </w:r>
      <w:r>
        <w:rPr>
          <w:rStyle w:val="21"/>
          <w:rFonts w:hint="eastAsia"/>
          <w:color w:val="auto"/>
        </w:rPr>
        <w:t>二、提升博物馆展示利用水平</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_Toc122283489 \h </w:instrText>
      </w:r>
      <w:r>
        <w:rPr>
          <w:rFonts w:ascii="Times New Roman" w:hAnsi="Times New Roman"/>
          <w:color w:val="auto"/>
        </w:rPr>
        <w:fldChar w:fldCharType="separate"/>
      </w:r>
      <w:r>
        <w:rPr>
          <w:rFonts w:ascii="Times New Roman" w:hAnsi="Times New Roman"/>
          <w:color w:val="auto"/>
        </w:rPr>
        <w:t>33</w:t>
      </w:r>
      <w:r>
        <w:rPr>
          <w:rFonts w:ascii="Times New Roman" w:hAnsi="Times New Roman"/>
          <w:color w:val="auto"/>
        </w:rPr>
        <w:fldChar w:fldCharType="end"/>
      </w:r>
      <w:r>
        <w:rPr>
          <w:rFonts w:ascii="Times New Roman" w:hAnsi="Times New Roman"/>
          <w:color w:val="auto"/>
        </w:rPr>
        <w:fldChar w:fldCharType="end"/>
      </w:r>
    </w:p>
    <w:p w14:paraId="52143EC7">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"_Toc122283490" </w:instrText>
      </w:r>
      <w:r>
        <w:rPr>
          <w:rFonts w:ascii="Times New Roman" w:hAnsi="Times New Roman"/>
          <w:color w:val="auto"/>
        </w:rPr>
        <w:fldChar w:fldCharType="separate"/>
      </w:r>
      <w:r>
        <w:rPr>
          <w:rStyle w:val="21"/>
          <w:rFonts w:hint="eastAsia"/>
          <w:color w:val="auto"/>
        </w:rPr>
        <w:t>三、创新非物质文化遗产活化利用</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_Toc122283490 \h </w:instrText>
      </w:r>
      <w:r>
        <w:rPr>
          <w:rFonts w:ascii="Times New Roman" w:hAnsi="Times New Roman"/>
          <w:color w:val="auto"/>
        </w:rPr>
        <w:fldChar w:fldCharType="separate"/>
      </w:r>
      <w:r>
        <w:rPr>
          <w:rFonts w:ascii="Times New Roman" w:hAnsi="Times New Roman"/>
          <w:color w:val="auto"/>
        </w:rPr>
        <w:t>34</w:t>
      </w:r>
      <w:r>
        <w:rPr>
          <w:rFonts w:ascii="Times New Roman" w:hAnsi="Times New Roman"/>
          <w:color w:val="auto"/>
        </w:rPr>
        <w:fldChar w:fldCharType="end"/>
      </w:r>
      <w:r>
        <w:rPr>
          <w:rFonts w:ascii="Times New Roman" w:hAnsi="Times New Roman"/>
          <w:color w:val="auto"/>
        </w:rPr>
        <w:fldChar w:fldCharType="end"/>
      </w:r>
    </w:p>
    <w:p w14:paraId="42889607">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"_Toc122283491" </w:instrText>
      </w:r>
      <w:r>
        <w:rPr>
          <w:rFonts w:ascii="Times New Roman" w:hAnsi="Times New Roman"/>
          <w:color w:val="auto"/>
        </w:rPr>
        <w:fldChar w:fldCharType="separate"/>
      </w:r>
      <w:r>
        <w:rPr>
          <w:rStyle w:val="21"/>
          <w:rFonts w:hint="eastAsia"/>
          <w:color w:val="auto"/>
        </w:rPr>
        <w:t>第五章</w:t>
      </w:r>
      <w:r>
        <w:rPr>
          <w:rStyle w:val="21"/>
          <w:color w:val="auto"/>
        </w:rPr>
        <w:t xml:space="preserve"> </w:t>
      </w:r>
      <w:r>
        <w:rPr>
          <w:rStyle w:val="21"/>
          <w:rFonts w:hint="eastAsia"/>
          <w:color w:val="auto"/>
        </w:rPr>
        <w:t>健全现代文化产业体系</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_Toc122283491 \h </w:instrText>
      </w:r>
      <w:r>
        <w:rPr>
          <w:rFonts w:ascii="Times New Roman" w:hAnsi="Times New Roman"/>
          <w:color w:val="auto"/>
        </w:rPr>
        <w:fldChar w:fldCharType="separate"/>
      </w:r>
      <w:r>
        <w:rPr>
          <w:rFonts w:ascii="Times New Roman" w:hAnsi="Times New Roman"/>
          <w:color w:val="auto"/>
        </w:rPr>
        <w:t>35</w:t>
      </w:r>
      <w:r>
        <w:rPr>
          <w:rFonts w:ascii="Times New Roman" w:hAnsi="Times New Roman"/>
          <w:color w:val="auto"/>
        </w:rPr>
        <w:fldChar w:fldCharType="end"/>
      </w:r>
      <w:r>
        <w:rPr>
          <w:rFonts w:ascii="Times New Roman" w:hAnsi="Times New Roman"/>
          <w:color w:val="auto"/>
        </w:rPr>
        <w:fldChar w:fldCharType="end"/>
      </w:r>
    </w:p>
    <w:p w14:paraId="5D57A4A4">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"_Toc122283492" </w:instrText>
      </w:r>
      <w:r>
        <w:rPr>
          <w:rFonts w:ascii="Times New Roman" w:hAnsi="Times New Roman"/>
          <w:color w:val="auto"/>
        </w:rPr>
        <w:fldChar w:fldCharType="separate"/>
      </w:r>
      <w:r>
        <w:rPr>
          <w:rStyle w:val="21"/>
          <w:rFonts w:hint="eastAsia"/>
          <w:color w:val="auto"/>
        </w:rPr>
        <w:t>一、优化文化产业结构</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_Toc122283492 \h </w:instrText>
      </w:r>
      <w:r>
        <w:rPr>
          <w:rFonts w:ascii="Times New Roman" w:hAnsi="Times New Roman"/>
          <w:color w:val="auto"/>
        </w:rPr>
        <w:fldChar w:fldCharType="separate"/>
      </w:r>
      <w:r>
        <w:rPr>
          <w:rFonts w:ascii="Times New Roman" w:hAnsi="Times New Roman"/>
          <w:color w:val="auto"/>
        </w:rPr>
        <w:t>35</w:t>
      </w:r>
      <w:r>
        <w:rPr>
          <w:rFonts w:ascii="Times New Roman" w:hAnsi="Times New Roman"/>
          <w:color w:val="auto"/>
        </w:rPr>
        <w:fldChar w:fldCharType="end"/>
      </w:r>
      <w:r>
        <w:rPr>
          <w:rFonts w:ascii="Times New Roman" w:hAnsi="Times New Roman"/>
          <w:color w:val="auto"/>
        </w:rPr>
        <w:fldChar w:fldCharType="end"/>
      </w:r>
    </w:p>
    <w:p w14:paraId="3CF1BF18">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"_Toc122283493" </w:instrText>
      </w:r>
      <w:r>
        <w:rPr>
          <w:rFonts w:ascii="Times New Roman" w:hAnsi="Times New Roman"/>
          <w:color w:val="auto"/>
        </w:rPr>
        <w:fldChar w:fldCharType="separate"/>
      </w:r>
      <w:r>
        <w:rPr>
          <w:rStyle w:val="21"/>
          <w:rFonts w:hint="eastAsia"/>
          <w:color w:val="auto"/>
        </w:rPr>
        <w:t>二、推进文化产业创新</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_Toc122283493 \h </w:instrText>
      </w:r>
      <w:r>
        <w:rPr>
          <w:rFonts w:ascii="Times New Roman" w:hAnsi="Times New Roman"/>
          <w:color w:val="auto"/>
        </w:rPr>
        <w:fldChar w:fldCharType="separate"/>
      </w:r>
      <w:r>
        <w:rPr>
          <w:rFonts w:ascii="Times New Roman" w:hAnsi="Times New Roman"/>
          <w:color w:val="auto"/>
        </w:rPr>
        <w:t>37</w:t>
      </w:r>
      <w:r>
        <w:rPr>
          <w:rFonts w:ascii="Times New Roman" w:hAnsi="Times New Roman"/>
          <w:color w:val="auto"/>
        </w:rPr>
        <w:fldChar w:fldCharType="end"/>
      </w:r>
      <w:r>
        <w:rPr>
          <w:rFonts w:ascii="Times New Roman" w:hAnsi="Times New Roman"/>
          <w:color w:val="auto"/>
        </w:rPr>
        <w:fldChar w:fldCharType="end"/>
      </w:r>
    </w:p>
    <w:p w14:paraId="4EBCB1F9">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"_Toc122283494" </w:instrText>
      </w:r>
      <w:r>
        <w:rPr>
          <w:rFonts w:ascii="Times New Roman" w:hAnsi="Times New Roman"/>
          <w:color w:val="auto"/>
        </w:rPr>
        <w:fldChar w:fldCharType="separate"/>
      </w:r>
      <w:r>
        <w:rPr>
          <w:rStyle w:val="21"/>
          <w:rFonts w:hint="eastAsia"/>
          <w:color w:val="auto"/>
        </w:rPr>
        <w:t>三、做强文化市场主体</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_Toc122283494 \h </w:instrText>
      </w:r>
      <w:r>
        <w:rPr>
          <w:rFonts w:ascii="Times New Roman" w:hAnsi="Times New Roman"/>
          <w:color w:val="auto"/>
        </w:rPr>
        <w:fldChar w:fldCharType="separate"/>
      </w:r>
      <w:r>
        <w:rPr>
          <w:rFonts w:ascii="Times New Roman" w:hAnsi="Times New Roman"/>
          <w:color w:val="auto"/>
        </w:rPr>
        <w:t>38</w:t>
      </w:r>
      <w:r>
        <w:rPr>
          <w:rFonts w:ascii="Times New Roman" w:hAnsi="Times New Roman"/>
          <w:color w:val="auto"/>
        </w:rPr>
        <w:fldChar w:fldCharType="end"/>
      </w:r>
      <w:r>
        <w:rPr>
          <w:rFonts w:ascii="Times New Roman" w:hAnsi="Times New Roman"/>
          <w:color w:val="auto"/>
        </w:rPr>
        <w:fldChar w:fldCharType="end"/>
      </w:r>
    </w:p>
    <w:p w14:paraId="46C7EFB1">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"_Toc122283495" </w:instrText>
      </w:r>
      <w:r>
        <w:rPr>
          <w:rFonts w:ascii="Times New Roman" w:hAnsi="Times New Roman"/>
          <w:color w:val="auto"/>
        </w:rPr>
        <w:fldChar w:fldCharType="separate"/>
      </w:r>
      <w:r>
        <w:rPr>
          <w:rStyle w:val="21"/>
          <w:rFonts w:hint="eastAsia"/>
          <w:color w:val="auto"/>
        </w:rPr>
        <w:t>第六章</w:t>
      </w:r>
      <w:r>
        <w:rPr>
          <w:rStyle w:val="21"/>
          <w:color w:val="auto"/>
        </w:rPr>
        <w:t xml:space="preserve"> </w:t>
      </w:r>
      <w:r>
        <w:rPr>
          <w:rStyle w:val="21"/>
          <w:rFonts w:hint="eastAsia"/>
          <w:color w:val="auto"/>
        </w:rPr>
        <w:t>推动旅游业高质量发展</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_Toc122283495 \h </w:instrText>
      </w:r>
      <w:r>
        <w:rPr>
          <w:rFonts w:ascii="Times New Roman" w:hAnsi="Times New Roman"/>
          <w:color w:val="auto"/>
        </w:rPr>
        <w:fldChar w:fldCharType="separate"/>
      </w:r>
      <w:r>
        <w:rPr>
          <w:rFonts w:ascii="Times New Roman" w:hAnsi="Times New Roman"/>
          <w:color w:val="auto"/>
        </w:rPr>
        <w:t>40</w:t>
      </w:r>
      <w:r>
        <w:rPr>
          <w:rFonts w:ascii="Times New Roman" w:hAnsi="Times New Roman"/>
          <w:color w:val="auto"/>
        </w:rPr>
        <w:fldChar w:fldCharType="end"/>
      </w:r>
      <w:r>
        <w:rPr>
          <w:rFonts w:ascii="Times New Roman" w:hAnsi="Times New Roman"/>
          <w:color w:val="auto"/>
        </w:rPr>
        <w:fldChar w:fldCharType="end"/>
      </w:r>
    </w:p>
    <w:p w14:paraId="33C6ADC9">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"_Toc122283496" </w:instrText>
      </w:r>
      <w:r>
        <w:rPr>
          <w:rFonts w:ascii="Times New Roman" w:hAnsi="Times New Roman"/>
          <w:color w:val="auto"/>
        </w:rPr>
        <w:fldChar w:fldCharType="separate"/>
      </w:r>
      <w:r>
        <w:rPr>
          <w:rStyle w:val="21"/>
          <w:rFonts w:hint="eastAsia"/>
          <w:color w:val="auto"/>
        </w:rPr>
        <w:t>一、推进旅游业创新</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_Toc122283496 \h </w:instrText>
      </w:r>
      <w:r>
        <w:rPr>
          <w:rFonts w:ascii="Times New Roman" w:hAnsi="Times New Roman"/>
          <w:color w:val="auto"/>
        </w:rPr>
        <w:fldChar w:fldCharType="separate"/>
      </w:r>
      <w:r>
        <w:rPr>
          <w:rFonts w:ascii="Times New Roman" w:hAnsi="Times New Roman"/>
          <w:color w:val="auto"/>
        </w:rPr>
        <w:t>40</w:t>
      </w:r>
      <w:r>
        <w:rPr>
          <w:rFonts w:ascii="Times New Roman" w:hAnsi="Times New Roman"/>
          <w:color w:val="auto"/>
        </w:rPr>
        <w:fldChar w:fldCharType="end"/>
      </w:r>
      <w:r>
        <w:rPr>
          <w:rFonts w:ascii="Times New Roman" w:hAnsi="Times New Roman"/>
          <w:color w:val="auto"/>
        </w:rPr>
        <w:fldChar w:fldCharType="end"/>
      </w:r>
    </w:p>
    <w:p w14:paraId="43205BF6">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"_Toc122283497" </w:instrText>
      </w:r>
      <w:r>
        <w:rPr>
          <w:rFonts w:ascii="Times New Roman" w:hAnsi="Times New Roman"/>
          <w:color w:val="auto"/>
        </w:rPr>
        <w:fldChar w:fldCharType="separate"/>
      </w:r>
      <w:r>
        <w:rPr>
          <w:rStyle w:val="21"/>
          <w:rFonts w:hint="eastAsia"/>
          <w:color w:val="auto"/>
        </w:rPr>
        <w:t>二、构建旅游产品体系</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_Toc122283497 \h </w:instrText>
      </w:r>
      <w:r>
        <w:rPr>
          <w:rFonts w:ascii="Times New Roman" w:hAnsi="Times New Roman"/>
          <w:color w:val="auto"/>
        </w:rPr>
        <w:fldChar w:fldCharType="separate"/>
      </w:r>
      <w:r>
        <w:rPr>
          <w:rFonts w:ascii="Times New Roman" w:hAnsi="Times New Roman"/>
          <w:color w:val="auto"/>
        </w:rPr>
        <w:t>43</w:t>
      </w:r>
      <w:r>
        <w:rPr>
          <w:rFonts w:ascii="Times New Roman" w:hAnsi="Times New Roman"/>
          <w:color w:val="auto"/>
        </w:rPr>
        <w:fldChar w:fldCharType="end"/>
      </w:r>
      <w:r>
        <w:rPr>
          <w:rFonts w:ascii="Times New Roman" w:hAnsi="Times New Roman"/>
          <w:color w:val="auto"/>
        </w:rPr>
        <w:fldChar w:fldCharType="end"/>
      </w:r>
    </w:p>
    <w:p w14:paraId="4C4B253E">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"_Toc122283498" </w:instrText>
      </w:r>
      <w:r>
        <w:rPr>
          <w:rFonts w:ascii="Times New Roman" w:hAnsi="Times New Roman"/>
          <w:color w:val="auto"/>
        </w:rPr>
        <w:fldChar w:fldCharType="separate"/>
      </w:r>
      <w:r>
        <w:rPr>
          <w:rStyle w:val="21"/>
          <w:rFonts w:hint="eastAsia"/>
          <w:color w:val="auto"/>
        </w:rPr>
        <w:t>三、壮大旅游市场主体</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_Toc122283498 \h </w:instrText>
      </w:r>
      <w:r>
        <w:rPr>
          <w:rFonts w:ascii="Times New Roman" w:hAnsi="Times New Roman"/>
          <w:color w:val="auto"/>
        </w:rPr>
        <w:fldChar w:fldCharType="separate"/>
      </w:r>
      <w:r>
        <w:rPr>
          <w:rFonts w:ascii="Times New Roman" w:hAnsi="Times New Roman"/>
          <w:color w:val="auto"/>
        </w:rPr>
        <w:t>53</w:t>
      </w:r>
      <w:r>
        <w:rPr>
          <w:rFonts w:ascii="Times New Roman" w:hAnsi="Times New Roman"/>
          <w:color w:val="auto"/>
        </w:rPr>
        <w:fldChar w:fldCharType="end"/>
      </w:r>
      <w:r>
        <w:rPr>
          <w:rFonts w:ascii="Times New Roman" w:hAnsi="Times New Roman"/>
          <w:color w:val="auto"/>
        </w:rPr>
        <w:fldChar w:fldCharType="end"/>
      </w:r>
    </w:p>
    <w:p w14:paraId="562FD50F">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"_Toc122283499" </w:instrText>
      </w:r>
      <w:r>
        <w:rPr>
          <w:rFonts w:ascii="Times New Roman" w:hAnsi="Times New Roman"/>
          <w:color w:val="auto"/>
        </w:rPr>
        <w:fldChar w:fldCharType="separate"/>
      </w:r>
      <w:r>
        <w:rPr>
          <w:rStyle w:val="21"/>
          <w:rFonts w:hint="eastAsia"/>
          <w:color w:val="auto"/>
        </w:rPr>
        <w:t>第七章</w:t>
      </w:r>
      <w:r>
        <w:rPr>
          <w:rStyle w:val="21"/>
          <w:color w:val="auto"/>
        </w:rPr>
        <w:t xml:space="preserve"> </w:t>
      </w:r>
      <w:r>
        <w:rPr>
          <w:rStyle w:val="21"/>
          <w:rFonts w:hint="eastAsia"/>
          <w:color w:val="auto"/>
        </w:rPr>
        <w:t>健全现代文化和旅游公共服务体系</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_Toc122283499 \h </w:instrText>
      </w:r>
      <w:r>
        <w:rPr>
          <w:rFonts w:ascii="Times New Roman" w:hAnsi="Times New Roman"/>
          <w:color w:val="auto"/>
        </w:rPr>
        <w:fldChar w:fldCharType="separate"/>
      </w:r>
      <w:r>
        <w:rPr>
          <w:rFonts w:ascii="Times New Roman" w:hAnsi="Times New Roman"/>
          <w:color w:val="auto"/>
        </w:rPr>
        <w:t>55</w:t>
      </w:r>
      <w:r>
        <w:rPr>
          <w:rFonts w:ascii="Times New Roman" w:hAnsi="Times New Roman"/>
          <w:color w:val="auto"/>
        </w:rPr>
        <w:fldChar w:fldCharType="end"/>
      </w:r>
      <w:r>
        <w:rPr>
          <w:rFonts w:ascii="Times New Roman" w:hAnsi="Times New Roman"/>
          <w:color w:val="auto"/>
        </w:rPr>
        <w:fldChar w:fldCharType="end"/>
      </w:r>
    </w:p>
    <w:p w14:paraId="1E278F5D">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"_Toc122283500" </w:instrText>
      </w:r>
      <w:r>
        <w:rPr>
          <w:rFonts w:ascii="Times New Roman" w:hAnsi="Times New Roman"/>
          <w:color w:val="auto"/>
        </w:rPr>
        <w:fldChar w:fldCharType="separate"/>
      </w:r>
      <w:r>
        <w:rPr>
          <w:rStyle w:val="21"/>
          <w:rFonts w:hint="eastAsia"/>
          <w:color w:val="auto"/>
        </w:rPr>
        <w:t>一、完善公共文化服务设施</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_Toc122283500 \h </w:instrText>
      </w:r>
      <w:r>
        <w:rPr>
          <w:rFonts w:ascii="Times New Roman" w:hAnsi="Times New Roman"/>
          <w:color w:val="auto"/>
        </w:rPr>
        <w:fldChar w:fldCharType="separate"/>
      </w:r>
      <w:r>
        <w:rPr>
          <w:rFonts w:ascii="Times New Roman" w:hAnsi="Times New Roman"/>
          <w:color w:val="auto"/>
        </w:rPr>
        <w:t>55</w:t>
      </w:r>
      <w:r>
        <w:rPr>
          <w:rFonts w:ascii="Times New Roman" w:hAnsi="Times New Roman"/>
          <w:color w:val="auto"/>
        </w:rPr>
        <w:fldChar w:fldCharType="end"/>
      </w:r>
      <w:r>
        <w:rPr>
          <w:rFonts w:ascii="Times New Roman" w:hAnsi="Times New Roman"/>
          <w:color w:val="auto"/>
        </w:rPr>
        <w:fldChar w:fldCharType="end"/>
      </w:r>
    </w:p>
    <w:p w14:paraId="0BC38A18">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"_Toc122283501" </w:instrText>
      </w:r>
      <w:r>
        <w:rPr>
          <w:rFonts w:ascii="Times New Roman" w:hAnsi="Times New Roman"/>
          <w:color w:val="auto"/>
        </w:rPr>
        <w:fldChar w:fldCharType="separate"/>
      </w:r>
      <w:r>
        <w:rPr>
          <w:rStyle w:val="21"/>
          <w:rFonts w:hint="eastAsia"/>
          <w:color w:val="auto"/>
        </w:rPr>
        <w:t>二、丰富公共文化服务供给</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_Toc122283501 \h </w:instrText>
      </w:r>
      <w:r>
        <w:rPr>
          <w:rFonts w:ascii="Times New Roman" w:hAnsi="Times New Roman"/>
          <w:color w:val="auto"/>
        </w:rPr>
        <w:fldChar w:fldCharType="separate"/>
      </w:r>
      <w:r>
        <w:rPr>
          <w:rFonts w:ascii="Times New Roman" w:hAnsi="Times New Roman"/>
          <w:color w:val="auto"/>
        </w:rPr>
        <w:t>56</w:t>
      </w:r>
      <w:r>
        <w:rPr>
          <w:rFonts w:ascii="Times New Roman" w:hAnsi="Times New Roman"/>
          <w:color w:val="auto"/>
        </w:rPr>
        <w:fldChar w:fldCharType="end"/>
      </w:r>
      <w:r>
        <w:rPr>
          <w:rFonts w:ascii="Times New Roman" w:hAnsi="Times New Roman"/>
          <w:color w:val="auto"/>
        </w:rPr>
        <w:fldChar w:fldCharType="end"/>
      </w:r>
    </w:p>
    <w:p w14:paraId="6888D397">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"_Toc122283502" </w:instrText>
      </w:r>
      <w:r>
        <w:rPr>
          <w:rFonts w:ascii="Times New Roman" w:hAnsi="Times New Roman"/>
          <w:color w:val="auto"/>
        </w:rPr>
        <w:fldChar w:fldCharType="separate"/>
      </w:r>
      <w:r>
        <w:rPr>
          <w:rStyle w:val="21"/>
          <w:rFonts w:hint="eastAsia"/>
          <w:color w:val="auto"/>
        </w:rPr>
        <w:t>三、提升公共文化服务效能</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_Toc122283502 \h </w:instrText>
      </w:r>
      <w:r>
        <w:rPr>
          <w:rFonts w:ascii="Times New Roman" w:hAnsi="Times New Roman"/>
          <w:color w:val="auto"/>
        </w:rPr>
        <w:fldChar w:fldCharType="separate"/>
      </w:r>
      <w:r>
        <w:rPr>
          <w:rFonts w:ascii="Times New Roman" w:hAnsi="Times New Roman"/>
          <w:color w:val="auto"/>
        </w:rPr>
        <w:t>58</w:t>
      </w:r>
      <w:r>
        <w:rPr>
          <w:rFonts w:ascii="Times New Roman" w:hAnsi="Times New Roman"/>
          <w:color w:val="auto"/>
        </w:rPr>
        <w:fldChar w:fldCharType="end"/>
      </w:r>
      <w:r>
        <w:rPr>
          <w:rFonts w:ascii="Times New Roman" w:hAnsi="Times New Roman"/>
          <w:color w:val="auto"/>
        </w:rPr>
        <w:fldChar w:fldCharType="end"/>
      </w:r>
    </w:p>
    <w:p w14:paraId="50EC795E">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"_Toc122283503" </w:instrText>
      </w:r>
      <w:r>
        <w:rPr>
          <w:rFonts w:ascii="Times New Roman" w:hAnsi="Times New Roman"/>
          <w:color w:val="auto"/>
        </w:rPr>
        <w:fldChar w:fldCharType="separate"/>
      </w:r>
      <w:r>
        <w:rPr>
          <w:rStyle w:val="21"/>
          <w:rFonts w:hint="eastAsia"/>
          <w:color w:val="auto"/>
        </w:rPr>
        <w:t>四、创新公共文化服务机制</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_Toc122283503 \h </w:instrText>
      </w:r>
      <w:r>
        <w:rPr>
          <w:rFonts w:ascii="Times New Roman" w:hAnsi="Times New Roman"/>
          <w:color w:val="auto"/>
        </w:rPr>
        <w:fldChar w:fldCharType="separate"/>
      </w:r>
      <w:r>
        <w:rPr>
          <w:rFonts w:ascii="Times New Roman" w:hAnsi="Times New Roman"/>
          <w:color w:val="auto"/>
        </w:rPr>
        <w:t>60</w:t>
      </w:r>
      <w:r>
        <w:rPr>
          <w:rFonts w:ascii="Times New Roman" w:hAnsi="Times New Roman"/>
          <w:color w:val="auto"/>
        </w:rPr>
        <w:fldChar w:fldCharType="end"/>
      </w:r>
      <w:r>
        <w:rPr>
          <w:rFonts w:ascii="Times New Roman" w:hAnsi="Times New Roman"/>
          <w:color w:val="auto"/>
        </w:rPr>
        <w:fldChar w:fldCharType="end"/>
      </w:r>
    </w:p>
    <w:p w14:paraId="7FB916FF">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"_Toc122283504" </w:instrText>
      </w:r>
      <w:r>
        <w:rPr>
          <w:rFonts w:ascii="Times New Roman" w:hAnsi="Times New Roman"/>
          <w:color w:val="auto"/>
        </w:rPr>
        <w:fldChar w:fldCharType="separate"/>
      </w:r>
      <w:r>
        <w:rPr>
          <w:rStyle w:val="21"/>
          <w:rFonts w:hint="eastAsia"/>
          <w:color w:val="auto"/>
        </w:rPr>
        <w:t>五、健全旅游公共服务设施</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_Toc122283504 \h </w:instrText>
      </w:r>
      <w:r>
        <w:rPr>
          <w:rFonts w:ascii="Times New Roman" w:hAnsi="Times New Roman"/>
          <w:color w:val="auto"/>
        </w:rPr>
        <w:fldChar w:fldCharType="separate"/>
      </w:r>
      <w:r>
        <w:rPr>
          <w:rFonts w:ascii="Times New Roman" w:hAnsi="Times New Roman"/>
          <w:color w:val="auto"/>
        </w:rPr>
        <w:t>61</w:t>
      </w:r>
      <w:r>
        <w:rPr>
          <w:rFonts w:ascii="Times New Roman" w:hAnsi="Times New Roman"/>
          <w:color w:val="auto"/>
        </w:rPr>
        <w:fldChar w:fldCharType="end"/>
      </w:r>
      <w:r>
        <w:rPr>
          <w:rFonts w:ascii="Times New Roman" w:hAnsi="Times New Roman"/>
          <w:color w:val="auto"/>
        </w:rPr>
        <w:fldChar w:fldCharType="end"/>
      </w:r>
    </w:p>
    <w:p w14:paraId="4E629045">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"_Toc122283505" </w:instrText>
      </w:r>
      <w:r>
        <w:rPr>
          <w:rFonts w:ascii="Times New Roman" w:hAnsi="Times New Roman"/>
          <w:color w:val="auto"/>
        </w:rPr>
        <w:fldChar w:fldCharType="separate"/>
      </w:r>
      <w:r>
        <w:rPr>
          <w:rStyle w:val="21"/>
          <w:rFonts w:hint="eastAsia"/>
          <w:color w:val="auto"/>
        </w:rPr>
        <w:t>六、促进文旅公共服务功能融合</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_Toc122283505 \h </w:instrText>
      </w:r>
      <w:r>
        <w:rPr>
          <w:rFonts w:ascii="Times New Roman" w:hAnsi="Times New Roman"/>
          <w:color w:val="auto"/>
        </w:rPr>
        <w:fldChar w:fldCharType="separate"/>
      </w:r>
      <w:r>
        <w:rPr>
          <w:rFonts w:ascii="Times New Roman" w:hAnsi="Times New Roman"/>
          <w:color w:val="auto"/>
        </w:rPr>
        <w:t>63</w:t>
      </w:r>
      <w:r>
        <w:rPr>
          <w:rFonts w:ascii="Times New Roman" w:hAnsi="Times New Roman"/>
          <w:color w:val="auto"/>
        </w:rPr>
        <w:fldChar w:fldCharType="end"/>
      </w:r>
      <w:r>
        <w:rPr>
          <w:rFonts w:ascii="Times New Roman" w:hAnsi="Times New Roman"/>
          <w:color w:val="auto"/>
        </w:rPr>
        <w:fldChar w:fldCharType="end"/>
      </w:r>
    </w:p>
    <w:p w14:paraId="783388EF">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"_Toc122283506" </w:instrText>
      </w:r>
      <w:r>
        <w:rPr>
          <w:rFonts w:ascii="Times New Roman" w:hAnsi="Times New Roman"/>
          <w:color w:val="auto"/>
        </w:rPr>
        <w:fldChar w:fldCharType="separate"/>
      </w:r>
      <w:r>
        <w:rPr>
          <w:rStyle w:val="21"/>
          <w:rFonts w:hint="eastAsia"/>
          <w:color w:val="auto"/>
        </w:rPr>
        <w:t>第八章</w:t>
      </w:r>
      <w:r>
        <w:rPr>
          <w:rStyle w:val="21"/>
          <w:color w:val="auto"/>
        </w:rPr>
        <w:t xml:space="preserve"> </w:t>
      </w:r>
      <w:r>
        <w:rPr>
          <w:rStyle w:val="21"/>
          <w:rFonts w:hint="eastAsia"/>
          <w:color w:val="auto"/>
        </w:rPr>
        <w:t>实施文化和旅游消费工程</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_Toc122283506 \h </w:instrText>
      </w:r>
      <w:r>
        <w:rPr>
          <w:rFonts w:ascii="Times New Roman" w:hAnsi="Times New Roman"/>
          <w:color w:val="auto"/>
        </w:rPr>
        <w:fldChar w:fldCharType="separate"/>
      </w:r>
      <w:r>
        <w:rPr>
          <w:rFonts w:ascii="Times New Roman" w:hAnsi="Times New Roman"/>
          <w:color w:val="auto"/>
        </w:rPr>
        <w:t>64</w:t>
      </w:r>
      <w:r>
        <w:rPr>
          <w:rFonts w:ascii="Times New Roman" w:hAnsi="Times New Roman"/>
          <w:color w:val="auto"/>
        </w:rPr>
        <w:fldChar w:fldCharType="end"/>
      </w:r>
      <w:r>
        <w:rPr>
          <w:rFonts w:ascii="Times New Roman" w:hAnsi="Times New Roman"/>
          <w:color w:val="auto"/>
        </w:rPr>
        <w:fldChar w:fldCharType="end"/>
      </w:r>
    </w:p>
    <w:p w14:paraId="4A738FA1">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"_Toc122283507" </w:instrText>
      </w:r>
      <w:r>
        <w:rPr>
          <w:rFonts w:ascii="Times New Roman" w:hAnsi="Times New Roman"/>
          <w:color w:val="auto"/>
        </w:rPr>
        <w:fldChar w:fldCharType="separate"/>
      </w:r>
      <w:r>
        <w:rPr>
          <w:rStyle w:val="21"/>
          <w:rFonts w:hint="eastAsia"/>
          <w:color w:val="auto"/>
        </w:rPr>
        <w:t>一、拓展文化和旅游消费时空维度</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_Toc122283507 \h </w:instrText>
      </w:r>
      <w:r>
        <w:rPr>
          <w:rFonts w:ascii="Times New Roman" w:hAnsi="Times New Roman"/>
          <w:color w:val="auto"/>
        </w:rPr>
        <w:fldChar w:fldCharType="separate"/>
      </w:r>
      <w:r>
        <w:rPr>
          <w:rFonts w:ascii="Times New Roman" w:hAnsi="Times New Roman"/>
          <w:color w:val="auto"/>
        </w:rPr>
        <w:t>64</w:t>
      </w:r>
      <w:r>
        <w:rPr>
          <w:rFonts w:ascii="Times New Roman" w:hAnsi="Times New Roman"/>
          <w:color w:val="auto"/>
        </w:rPr>
        <w:fldChar w:fldCharType="end"/>
      </w:r>
      <w:r>
        <w:rPr>
          <w:rFonts w:ascii="Times New Roman" w:hAnsi="Times New Roman"/>
          <w:color w:val="auto"/>
        </w:rPr>
        <w:fldChar w:fldCharType="end"/>
      </w:r>
    </w:p>
    <w:p w14:paraId="6E2B08B6">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"_Toc122283508" </w:instrText>
      </w:r>
      <w:r>
        <w:rPr>
          <w:rFonts w:ascii="Times New Roman" w:hAnsi="Times New Roman"/>
          <w:color w:val="auto"/>
        </w:rPr>
        <w:fldChar w:fldCharType="separate"/>
      </w:r>
      <w:r>
        <w:rPr>
          <w:rStyle w:val="21"/>
          <w:rFonts w:hint="eastAsia"/>
          <w:color w:val="auto"/>
        </w:rPr>
        <w:t>二、优化文化和旅游消费市场环境</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_Toc122283508 \h </w:instrText>
      </w:r>
      <w:r>
        <w:rPr>
          <w:rFonts w:ascii="Times New Roman" w:hAnsi="Times New Roman"/>
          <w:color w:val="auto"/>
        </w:rPr>
        <w:fldChar w:fldCharType="separate"/>
      </w:r>
      <w:r>
        <w:rPr>
          <w:rFonts w:ascii="Times New Roman" w:hAnsi="Times New Roman"/>
          <w:color w:val="auto"/>
        </w:rPr>
        <w:t>65</w:t>
      </w:r>
      <w:r>
        <w:rPr>
          <w:rFonts w:ascii="Times New Roman" w:hAnsi="Times New Roman"/>
          <w:color w:val="auto"/>
        </w:rPr>
        <w:fldChar w:fldCharType="end"/>
      </w:r>
      <w:r>
        <w:rPr>
          <w:rFonts w:ascii="Times New Roman" w:hAnsi="Times New Roman"/>
          <w:color w:val="auto"/>
        </w:rPr>
        <w:fldChar w:fldCharType="end"/>
      </w:r>
    </w:p>
    <w:p w14:paraId="76D6BA64">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"_Toc122283509" </w:instrText>
      </w:r>
      <w:r>
        <w:rPr>
          <w:rFonts w:ascii="Times New Roman" w:hAnsi="Times New Roman"/>
          <w:color w:val="auto"/>
        </w:rPr>
        <w:fldChar w:fldCharType="separate"/>
      </w:r>
      <w:r>
        <w:rPr>
          <w:rStyle w:val="21"/>
          <w:rFonts w:hint="eastAsia"/>
          <w:color w:val="auto"/>
        </w:rPr>
        <w:t>三、开展文化和旅游消费促进行动</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_Toc122283509 \h </w:instrText>
      </w:r>
      <w:r>
        <w:rPr>
          <w:rFonts w:ascii="Times New Roman" w:hAnsi="Times New Roman"/>
          <w:color w:val="auto"/>
        </w:rPr>
        <w:fldChar w:fldCharType="separate"/>
      </w:r>
      <w:r>
        <w:rPr>
          <w:rFonts w:ascii="Times New Roman" w:hAnsi="Times New Roman"/>
          <w:color w:val="auto"/>
        </w:rPr>
        <w:t>65</w:t>
      </w:r>
      <w:r>
        <w:rPr>
          <w:rFonts w:ascii="Times New Roman" w:hAnsi="Times New Roman"/>
          <w:color w:val="auto"/>
        </w:rPr>
        <w:fldChar w:fldCharType="end"/>
      </w:r>
      <w:r>
        <w:rPr>
          <w:rFonts w:ascii="Times New Roman" w:hAnsi="Times New Roman"/>
          <w:color w:val="auto"/>
        </w:rPr>
        <w:fldChar w:fldCharType="end"/>
      </w:r>
    </w:p>
    <w:p w14:paraId="3D033CAA">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"_Toc122283510" </w:instrText>
      </w:r>
      <w:r>
        <w:rPr>
          <w:rFonts w:ascii="Times New Roman" w:hAnsi="Times New Roman"/>
          <w:color w:val="auto"/>
        </w:rPr>
        <w:fldChar w:fldCharType="separate"/>
      </w:r>
      <w:r>
        <w:rPr>
          <w:rStyle w:val="21"/>
          <w:rFonts w:hint="eastAsia"/>
          <w:color w:val="auto"/>
        </w:rPr>
        <w:t>第九章</w:t>
      </w:r>
      <w:r>
        <w:rPr>
          <w:rStyle w:val="21"/>
          <w:color w:val="auto"/>
        </w:rPr>
        <w:t xml:space="preserve"> </w:t>
      </w:r>
      <w:r>
        <w:rPr>
          <w:rStyle w:val="21"/>
          <w:rFonts w:hint="eastAsia"/>
          <w:color w:val="auto"/>
        </w:rPr>
        <w:t>推进文化和旅游融合发展</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_Toc122283510 \h </w:instrText>
      </w:r>
      <w:r>
        <w:rPr>
          <w:rFonts w:ascii="Times New Roman" w:hAnsi="Times New Roman"/>
          <w:color w:val="auto"/>
        </w:rPr>
        <w:fldChar w:fldCharType="separate"/>
      </w:r>
      <w:r>
        <w:rPr>
          <w:rFonts w:ascii="Times New Roman" w:hAnsi="Times New Roman"/>
          <w:color w:val="auto"/>
        </w:rPr>
        <w:t>67</w:t>
      </w:r>
      <w:r>
        <w:rPr>
          <w:rFonts w:ascii="Times New Roman" w:hAnsi="Times New Roman"/>
          <w:color w:val="auto"/>
        </w:rPr>
        <w:fldChar w:fldCharType="end"/>
      </w:r>
      <w:r>
        <w:rPr>
          <w:rFonts w:ascii="Times New Roman" w:hAnsi="Times New Roman"/>
          <w:color w:val="auto"/>
        </w:rPr>
        <w:fldChar w:fldCharType="end"/>
      </w:r>
    </w:p>
    <w:p w14:paraId="16E64479">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"_Toc122283511" </w:instrText>
      </w:r>
      <w:r>
        <w:rPr>
          <w:rFonts w:ascii="Times New Roman" w:hAnsi="Times New Roman"/>
          <w:color w:val="auto"/>
        </w:rPr>
        <w:fldChar w:fldCharType="separate"/>
      </w:r>
      <w:r>
        <w:rPr>
          <w:rStyle w:val="21"/>
          <w:rFonts w:hint="eastAsia"/>
          <w:color w:val="auto"/>
        </w:rPr>
        <w:t>一、培育文化和旅游融合业态</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_Toc122283511 \h </w:instrText>
      </w:r>
      <w:r>
        <w:rPr>
          <w:rFonts w:ascii="Times New Roman" w:hAnsi="Times New Roman"/>
          <w:color w:val="auto"/>
        </w:rPr>
        <w:fldChar w:fldCharType="separate"/>
      </w:r>
      <w:r>
        <w:rPr>
          <w:rFonts w:ascii="Times New Roman" w:hAnsi="Times New Roman"/>
          <w:color w:val="auto"/>
        </w:rPr>
        <w:t>67</w:t>
      </w:r>
      <w:r>
        <w:rPr>
          <w:rFonts w:ascii="Times New Roman" w:hAnsi="Times New Roman"/>
          <w:color w:val="auto"/>
        </w:rPr>
        <w:fldChar w:fldCharType="end"/>
      </w:r>
      <w:r>
        <w:rPr>
          <w:rFonts w:ascii="Times New Roman" w:hAnsi="Times New Roman"/>
          <w:color w:val="auto"/>
        </w:rPr>
        <w:fldChar w:fldCharType="end"/>
      </w:r>
    </w:p>
    <w:p w14:paraId="5A831835">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"_Toc122283512" </w:instrText>
      </w:r>
      <w:r>
        <w:rPr>
          <w:rFonts w:ascii="Times New Roman" w:hAnsi="Times New Roman"/>
          <w:color w:val="auto"/>
        </w:rPr>
        <w:fldChar w:fldCharType="separate"/>
      </w:r>
      <w:r>
        <w:rPr>
          <w:rStyle w:val="21"/>
          <w:rFonts w:hint="eastAsia"/>
          <w:color w:val="auto"/>
        </w:rPr>
        <w:t>二、强化文化和旅游科技融合</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_Toc122283512 \h </w:instrText>
      </w:r>
      <w:r>
        <w:rPr>
          <w:rFonts w:ascii="Times New Roman" w:hAnsi="Times New Roman"/>
          <w:color w:val="auto"/>
        </w:rPr>
        <w:fldChar w:fldCharType="separate"/>
      </w:r>
      <w:r>
        <w:rPr>
          <w:rFonts w:ascii="Times New Roman" w:hAnsi="Times New Roman"/>
          <w:color w:val="auto"/>
        </w:rPr>
        <w:t>68</w:t>
      </w:r>
      <w:r>
        <w:rPr>
          <w:rFonts w:ascii="Times New Roman" w:hAnsi="Times New Roman"/>
          <w:color w:val="auto"/>
        </w:rPr>
        <w:fldChar w:fldCharType="end"/>
      </w:r>
      <w:r>
        <w:rPr>
          <w:rFonts w:ascii="Times New Roman" w:hAnsi="Times New Roman"/>
          <w:color w:val="auto"/>
        </w:rPr>
        <w:fldChar w:fldCharType="end"/>
      </w:r>
    </w:p>
    <w:p w14:paraId="28E6B581">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"_Toc122283513" </w:instrText>
      </w:r>
      <w:r>
        <w:rPr>
          <w:rFonts w:ascii="Times New Roman" w:hAnsi="Times New Roman"/>
          <w:color w:val="auto"/>
        </w:rPr>
        <w:fldChar w:fldCharType="separate"/>
      </w:r>
      <w:r>
        <w:rPr>
          <w:rStyle w:val="21"/>
          <w:rFonts w:hint="eastAsia"/>
          <w:color w:val="auto"/>
        </w:rPr>
        <w:t>三、创新文化和旅游金融服务</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_Toc122283513 \h </w:instrText>
      </w:r>
      <w:r>
        <w:rPr>
          <w:rFonts w:ascii="Times New Roman" w:hAnsi="Times New Roman"/>
          <w:color w:val="auto"/>
        </w:rPr>
        <w:fldChar w:fldCharType="separate"/>
      </w:r>
      <w:r>
        <w:rPr>
          <w:rFonts w:ascii="Times New Roman" w:hAnsi="Times New Roman"/>
          <w:color w:val="auto"/>
        </w:rPr>
        <w:t>69</w:t>
      </w:r>
      <w:r>
        <w:rPr>
          <w:rFonts w:ascii="Times New Roman" w:hAnsi="Times New Roman"/>
          <w:color w:val="auto"/>
        </w:rPr>
        <w:fldChar w:fldCharType="end"/>
      </w:r>
      <w:r>
        <w:rPr>
          <w:rFonts w:ascii="Times New Roman" w:hAnsi="Times New Roman"/>
          <w:color w:val="auto"/>
        </w:rPr>
        <w:fldChar w:fldCharType="end"/>
      </w:r>
    </w:p>
    <w:p w14:paraId="631677EF">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"_Toc122283514" </w:instrText>
      </w:r>
      <w:r>
        <w:rPr>
          <w:rFonts w:ascii="Times New Roman" w:hAnsi="Times New Roman"/>
          <w:color w:val="auto"/>
        </w:rPr>
        <w:fldChar w:fldCharType="separate"/>
      </w:r>
      <w:r>
        <w:rPr>
          <w:rStyle w:val="21"/>
          <w:rFonts w:hint="eastAsia"/>
          <w:color w:val="auto"/>
        </w:rPr>
        <w:t>四、推动文旅融合促进乡村振兴工程</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_Toc122283514 \h </w:instrText>
      </w:r>
      <w:r>
        <w:rPr>
          <w:rFonts w:ascii="Times New Roman" w:hAnsi="Times New Roman"/>
          <w:color w:val="auto"/>
        </w:rPr>
        <w:fldChar w:fldCharType="separate"/>
      </w:r>
      <w:r>
        <w:rPr>
          <w:rFonts w:ascii="Times New Roman" w:hAnsi="Times New Roman"/>
          <w:color w:val="auto"/>
        </w:rPr>
        <w:t>70</w:t>
      </w:r>
      <w:r>
        <w:rPr>
          <w:rFonts w:ascii="Times New Roman" w:hAnsi="Times New Roman"/>
          <w:color w:val="auto"/>
        </w:rPr>
        <w:fldChar w:fldCharType="end"/>
      </w:r>
      <w:r>
        <w:rPr>
          <w:rFonts w:ascii="Times New Roman" w:hAnsi="Times New Roman"/>
          <w:color w:val="auto"/>
        </w:rPr>
        <w:fldChar w:fldCharType="end"/>
      </w:r>
    </w:p>
    <w:p w14:paraId="0CDC9F5B">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"_Toc122283515" </w:instrText>
      </w:r>
      <w:r>
        <w:rPr>
          <w:rFonts w:ascii="Times New Roman" w:hAnsi="Times New Roman"/>
          <w:color w:val="auto"/>
        </w:rPr>
        <w:fldChar w:fldCharType="separate"/>
      </w:r>
      <w:r>
        <w:rPr>
          <w:rStyle w:val="21"/>
          <w:rFonts w:hint="eastAsia"/>
          <w:color w:val="auto"/>
        </w:rPr>
        <w:t>第十章</w:t>
      </w:r>
      <w:r>
        <w:rPr>
          <w:rStyle w:val="21"/>
          <w:color w:val="auto"/>
        </w:rPr>
        <w:t xml:space="preserve"> </w:t>
      </w:r>
      <w:r>
        <w:rPr>
          <w:rStyle w:val="21"/>
          <w:rFonts w:hint="eastAsia"/>
          <w:color w:val="auto"/>
        </w:rPr>
        <w:t>构建文化和旅游现代治理体系</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_Toc122283515 \h </w:instrText>
      </w:r>
      <w:r>
        <w:rPr>
          <w:rFonts w:ascii="Times New Roman" w:hAnsi="Times New Roman"/>
          <w:color w:val="auto"/>
        </w:rPr>
        <w:fldChar w:fldCharType="separate"/>
      </w:r>
      <w:r>
        <w:rPr>
          <w:rFonts w:ascii="Times New Roman" w:hAnsi="Times New Roman"/>
          <w:color w:val="auto"/>
        </w:rPr>
        <w:t>71</w:t>
      </w:r>
      <w:r>
        <w:rPr>
          <w:rFonts w:ascii="Times New Roman" w:hAnsi="Times New Roman"/>
          <w:color w:val="auto"/>
        </w:rPr>
        <w:fldChar w:fldCharType="end"/>
      </w:r>
      <w:r>
        <w:rPr>
          <w:rFonts w:ascii="Times New Roman" w:hAnsi="Times New Roman"/>
          <w:color w:val="auto"/>
        </w:rPr>
        <w:fldChar w:fldCharType="end"/>
      </w:r>
    </w:p>
    <w:p w14:paraId="67EC4986">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"_Toc122283516" </w:instrText>
      </w:r>
      <w:r>
        <w:rPr>
          <w:rFonts w:ascii="Times New Roman" w:hAnsi="Times New Roman"/>
          <w:color w:val="auto"/>
        </w:rPr>
        <w:fldChar w:fldCharType="separate"/>
      </w:r>
      <w:r>
        <w:rPr>
          <w:rStyle w:val="21"/>
          <w:rFonts w:hint="eastAsia"/>
          <w:color w:val="auto"/>
        </w:rPr>
        <w:t>一、推进文旅行业依法治理</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_Toc122283516 \h </w:instrText>
      </w:r>
      <w:r>
        <w:rPr>
          <w:rFonts w:ascii="Times New Roman" w:hAnsi="Times New Roman"/>
          <w:color w:val="auto"/>
        </w:rPr>
        <w:fldChar w:fldCharType="separate"/>
      </w:r>
      <w:r>
        <w:rPr>
          <w:rFonts w:ascii="Times New Roman" w:hAnsi="Times New Roman"/>
          <w:color w:val="auto"/>
        </w:rPr>
        <w:t>71</w:t>
      </w:r>
      <w:r>
        <w:rPr>
          <w:rFonts w:ascii="Times New Roman" w:hAnsi="Times New Roman"/>
          <w:color w:val="auto"/>
        </w:rPr>
        <w:fldChar w:fldCharType="end"/>
      </w:r>
      <w:r>
        <w:rPr>
          <w:rFonts w:ascii="Times New Roman" w:hAnsi="Times New Roman"/>
          <w:color w:val="auto"/>
        </w:rPr>
        <w:fldChar w:fldCharType="end"/>
      </w:r>
    </w:p>
    <w:p w14:paraId="654C4263">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"_Toc122283517" </w:instrText>
      </w:r>
      <w:r>
        <w:rPr>
          <w:rFonts w:ascii="Times New Roman" w:hAnsi="Times New Roman"/>
          <w:color w:val="auto"/>
        </w:rPr>
        <w:fldChar w:fldCharType="separate"/>
      </w:r>
      <w:r>
        <w:rPr>
          <w:rStyle w:val="21"/>
          <w:rFonts w:hint="eastAsia"/>
          <w:color w:val="auto"/>
        </w:rPr>
        <w:t>二、加强文旅行业管理服务</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_Toc122283517 \h </w:instrText>
      </w:r>
      <w:r>
        <w:rPr>
          <w:rFonts w:ascii="Times New Roman" w:hAnsi="Times New Roman"/>
          <w:color w:val="auto"/>
        </w:rPr>
        <w:fldChar w:fldCharType="separate"/>
      </w:r>
      <w:r>
        <w:rPr>
          <w:rFonts w:ascii="Times New Roman" w:hAnsi="Times New Roman"/>
          <w:color w:val="auto"/>
        </w:rPr>
        <w:t>71</w:t>
      </w:r>
      <w:r>
        <w:rPr>
          <w:rFonts w:ascii="Times New Roman" w:hAnsi="Times New Roman"/>
          <w:color w:val="auto"/>
        </w:rPr>
        <w:fldChar w:fldCharType="end"/>
      </w:r>
      <w:r>
        <w:rPr>
          <w:rFonts w:ascii="Times New Roman" w:hAnsi="Times New Roman"/>
          <w:color w:val="auto"/>
        </w:rPr>
        <w:fldChar w:fldCharType="end"/>
      </w:r>
    </w:p>
    <w:p w14:paraId="2EB03981">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"_Toc122283518" </w:instrText>
      </w:r>
      <w:r>
        <w:rPr>
          <w:rFonts w:ascii="Times New Roman" w:hAnsi="Times New Roman"/>
          <w:color w:val="auto"/>
        </w:rPr>
        <w:fldChar w:fldCharType="separate"/>
      </w:r>
      <w:r>
        <w:rPr>
          <w:rStyle w:val="21"/>
          <w:rFonts w:hint="eastAsia"/>
          <w:color w:val="auto"/>
        </w:rPr>
        <w:t>三、提升文旅市场监管效能</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_Toc122283518 \h </w:instrText>
      </w:r>
      <w:r>
        <w:rPr>
          <w:rFonts w:ascii="Times New Roman" w:hAnsi="Times New Roman"/>
          <w:color w:val="auto"/>
        </w:rPr>
        <w:fldChar w:fldCharType="separate"/>
      </w:r>
      <w:r>
        <w:rPr>
          <w:rFonts w:ascii="Times New Roman" w:hAnsi="Times New Roman"/>
          <w:color w:val="auto"/>
        </w:rPr>
        <w:t>72</w:t>
      </w:r>
      <w:r>
        <w:rPr>
          <w:rFonts w:ascii="Times New Roman" w:hAnsi="Times New Roman"/>
          <w:color w:val="auto"/>
        </w:rPr>
        <w:fldChar w:fldCharType="end"/>
      </w:r>
      <w:r>
        <w:rPr>
          <w:rFonts w:ascii="Times New Roman" w:hAnsi="Times New Roman"/>
          <w:color w:val="auto"/>
        </w:rPr>
        <w:fldChar w:fldCharType="end"/>
      </w:r>
    </w:p>
    <w:p w14:paraId="7176CC28">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"_Toc122283519" </w:instrText>
      </w:r>
      <w:r>
        <w:rPr>
          <w:rFonts w:ascii="Times New Roman" w:hAnsi="Times New Roman"/>
          <w:color w:val="auto"/>
        </w:rPr>
        <w:fldChar w:fldCharType="separate"/>
      </w:r>
      <w:r>
        <w:rPr>
          <w:rStyle w:val="21"/>
          <w:rFonts w:hint="eastAsia"/>
          <w:color w:val="auto"/>
        </w:rPr>
        <w:t>第十一章</w:t>
      </w:r>
      <w:r>
        <w:rPr>
          <w:rStyle w:val="21"/>
          <w:color w:val="auto"/>
        </w:rPr>
        <w:t xml:space="preserve"> </w:t>
      </w:r>
      <w:r>
        <w:rPr>
          <w:rStyle w:val="21"/>
          <w:rFonts w:hint="eastAsia"/>
          <w:color w:val="auto"/>
        </w:rPr>
        <w:t>完善对外文化交流和文旅推广体系</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_Toc122283519 \h </w:instrText>
      </w:r>
      <w:r>
        <w:rPr>
          <w:rFonts w:ascii="Times New Roman" w:hAnsi="Times New Roman"/>
          <w:color w:val="auto"/>
        </w:rPr>
        <w:fldChar w:fldCharType="separate"/>
      </w:r>
      <w:r>
        <w:rPr>
          <w:rFonts w:ascii="Times New Roman" w:hAnsi="Times New Roman"/>
          <w:color w:val="auto"/>
        </w:rPr>
        <w:t>74</w:t>
      </w:r>
      <w:r>
        <w:rPr>
          <w:rFonts w:ascii="Times New Roman" w:hAnsi="Times New Roman"/>
          <w:color w:val="auto"/>
        </w:rPr>
        <w:fldChar w:fldCharType="end"/>
      </w:r>
      <w:r>
        <w:rPr>
          <w:rFonts w:ascii="Times New Roman" w:hAnsi="Times New Roman"/>
          <w:color w:val="auto"/>
        </w:rPr>
        <w:fldChar w:fldCharType="end"/>
      </w:r>
    </w:p>
    <w:p w14:paraId="270A6036">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"_Toc122283520" </w:instrText>
      </w:r>
      <w:r>
        <w:rPr>
          <w:rFonts w:ascii="Times New Roman" w:hAnsi="Times New Roman"/>
          <w:color w:val="auto"/>
        </w:rPr>
        <w:fldChar w:fldCharType="separate"/>
      </w:r>
      <w:r>
        <w:rPr>
          <w:rStyle w:val="21"/>
          <w:rFonts w:hint="eastAsia"/>
          <w:color w:val="auto"/>
        </w:rPr>
        <w:t>一、强化文化和旅游品牌建设</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_Toc122283520 \h </w:instrText>
      </w:r>
      <w:r>
        <w:rPr>
          <w:rFonts w:ascii="Times New Roman" w:hAnsi="Times New Roman"/>
          <w:color w:val="auto"/>
        </w:rPr>
        <w:fldChar w:fldCharType="separate"/>
      </w:r>
      <w:r>
        <w:rPr>
          <w:rFonts w:ascii="Times New Roman" w:hAnsi="Times New Roman"/>
          <w:color w:val="auto"/>
        </w:rPr>
        <w:t>74</w:t>
      </w:r>
      <w:r>
        <w:rPr>
          <w:rFonts w:ascii="Times New Roman" w:hAnsi="Times New Roman"/>
          <w:color w:val="auto"/>
        </w:rPr>
        <w:fldChar w:fldCharType="end"/>
      </w:r>
      <w:r>
        <w:rPr>
          <w:rFonts w:ascii="Times New Roman" w:hAnsi="Times New Roman"/>
          <w:color w:val="auto"/>
        </w:rPr>
        <w:fldChar w:fldCharType="end"/>
      </w:r>
    </w:p>
    <w:p w14:paraId="5848119B">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"_Toc122283521" </w:instrText>
      </w:r>
      <w:r>
        <w:rPr>
          <w:rFonts w:ascii="Times New Roman" w:hAnsi="Times New Roman"/>
          <w:color w:val="auto"/>
        </w:rPr>
        <w:fldChar w:fldCharType="separate"/>
      </w:r>
      <w:r>
        <w:rPr>
          <w:rStyle w:val="21"/>
          <w:rFonts w:hint="eastAsia"/>
          <w:color w:val="auto"/>
        </w:rPr>
        <w:t>二、创新文化和旅游市场推广</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_Toc122283521 \h </w:instrText>
      </w:r>
      <w:r>
        <w:rPr>
          <w:rFonts w:ascii="Times New Roman" w:hAnsi="Times New Roman"/>
          <w:color w:val="auto"/>
        </w:rPr>
        <w:fldChar w:fldCharType="separate"/>
      </w:r>
      <w:r>
        <w:rPr>
          <w:rFonts w:ascii="Times New Roman" w:hAnsi="Times New Roman"/>
          <w:color w:val="auto"/>
        </w:rPr>
        <w:t>76</w:t>
      </w:r>
      <w:r>
        <w:rPr>
          <w:rFonts w:ascii="Times New Roman" w:hAnsi="Times New Roman"/>
          <w:color w:val="auto"/>
        </w:rPr>
        <w:fldChar w:fldCharType="end"/>
      </w:r>
      <w:r>
        <w:rPr>
          <w:rFonts w:ascii="Times New Roman" w:hAnsi="Times New Roman"/>
          <w:color w:val="auto"/>
        </w:rPr>
        <w:fldChar w:fldCharType="end"/>
      </w:r>
    </w:p>
    <w:p w14:paraId="0AC75015">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"_Toc122283522" </w:instrText>
      </w:r>
      <w:r>
        <w:rPr>
          <w:rFonts w:ascii="Times New Roman" w:hAnsi="Times New Roman"/>
          <w:color w:val="auto"/>
        </w:rPr>
        <w:fldChar w:fldCharType="separate"/>
      </w:r>
      <w:r>
        <w:rPr>
          <w:rStyle w:val="21"/>
          <w:rFonts w:hint="eastAsia"/>
          <w:color w:val="auto"/>
        </w:rPr>
        <w:t>三、拓展对外交流方式</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_Toc122283522 \h </w:instrText>
      </w:r>
      <w:r>
        <w:rPr>
          <w:rFonts w:ascii="Times New Roman" w:hAnsi="Times New Roman"/>
          <w:color w:val="auto"/>
        </w:rPr>
        <w:fldChar w:fldCharType="separate"/>
      </w:r>
      <w:r>
        <w:rPr>
          <w:rFonts w:ascii="Times New Roman" w:hAnsi="Times New Roman"/>
          <w:color w:val="auto"/>
        </w:rPr>
        <w:t>77</w:t>
      </w:r>
      <w:r>
        <w:rPr>
          <w:rFonts w:ascii="Times New Roman" w:hAnsi="Times New Roman"/>
          <w:color w:val="auto"/>
        </w:rPr>
        <w:fldChar w:fldCharType="end"/>
      </w:r>
      <w:r>
        <w:rPr>
          <w:rFonts w:ascii="Times New Roman" w:hAnsi="Times New Roman"/>
          <w:color w:val="auto"/>
        </w:rPr>
        <w:fldChar w:fldCharType="end"/>
      </w:r>
    </w:p>
    <w:p w14:paraId="32850DDA">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"_Toc122283523" </w:instrText>
      </w:r>
      <w:r>
        <w:rPr>
          <w:rFonts w:ascii="Times New Roman" w:hAnsi="Times New Roman"/>
          <w:color w:val="auto"/>
        </w:rPr>
        <w:fldChar w:fldCharType="separate"/>
      </w:r>
      <w:r>
        <w:rPr>
          <w:rStyle w:val="21"/>
          <w:rFonts w:hint="eastAsia"/>
          <w:color w:val="auto"/>
        </w:rPr>
        <w:t>第十二章</w:t>
      </w:r>
      <w:r>
        <w:rPr>
          <w:rStyle w:val="21"/>
          <w:color w:val="auto"/>
        </w:rPr>
        <w:t xml:space="preserve"> </w:t>
      </w:r>
      <w:r>
        <w:rPr>
          <w:rStyle w:val="21"/>
          <w:rFonts w:hint="eastAsia"/>
          <w:color w:val="auto"/>
        </w:rPr>
        <w:t>打造新宜吉文旅合作主阵地</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_Toc122283523 \h </w:instrText>
      </w:r>
      <w:r>
        <w:rPr>
          <w:rFonts w:ascii="Times New Roman" w:hAnsi="Times New Roman"/>
          <w:color w:val="auto"/>
        </w:rPr>
        <w:fldChar w:fldCharType="separate"/>
      </w:r>
      <w:r>
        <w:rPr>
          <w:rFonts w:ascii="Times New Roman" w:hAnsi="Times New Roman"/>
          <w:color w:val="auto"/>
        </w:rPr>
        <w:t>78</w:t>
      </w:r>
      <w:r>
        <w:rPr>
          <w:rFonts w:ascii="Times New Roman" w:hAnsi="Times New Roman"/>
          <w:color w:val="auto"/>
        </w:rPr>
        <w:fldChar w:fldCharType="end"/>
      </w:r>
      <w:r>
        <w:rPr>
          <w:rFonts w:ascii="Times New Roman" w:hAnsi="Times New Roman"/>
          <w:color w:val="auto"/>
        </w:rPr>
        <w:fldChar w:fldCharType="end"/>
      </w:r>
    </w:p>
    <w:p w14:paraId="328B4B0D">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"_Toc122283524" </w:instrText>
      </w:r>
      <w:r>
        <w:rPr>
          <w:rFonts w:ascii="Times New Roman" w:hAnsi="Times New Roman"/>
          <w:color w:val="auto"/>
        </w:rPr>
        <w:fldChar w:fldCharType="separate"/>
      </w:r>
      <w:r>
        <w:rPr>
          <w:rStyle w:val="21"/>
          <w:rFonts w:hint="eastAsia"/>
          <w:color w:val="auto"/>
        </w:rPr>
        <w:t>一、加大新宜吉文旅合作力度</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_Toc122283524 \h </w:instrText>
      </w:r>
      <w:r>
        <w:rPr>
          <w:rFonts w:ascii="Times New Roman" w:hAnsi="Times New Roman"/>
          <w:color w:val="auto"/>
        </w:rPr>
        <w:fldChar w:fldCharType="separate"/>
      </w:r>
      <w:r>
        <w:rPr>
          <w:rFonts w:ascii="Times New Roman" w:hAnsi="Times New Roman"/>
          <w:color w:val="auto"/>
        </w:rPr>
        <w:t>78</w:t>
      </w:r>
      <w:r>
        <w:rPr>
          <w:rFonts w:ascii="Times New Roman" w:hAnsi="Times New Roman"/>
          <w:color w:val="auto"/>
        </w:rPr>
        <w:fldChar w:fldCharType="end"/>
      </w:r>
      <w:r>
        <w:rPr>
          <w:rFonts w:ascii="Times New Roman" w:hAnsi="Times New Roman"/>
          <w:color w:val="auto"/>
        </w:rPr>
        <w:fldChar w:fldCharType="end"/>
      </w:r>
    </w:p>
    <w:p w14:paraId="1C7DEFEC">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"_Toc122283525" </w:instrText>
      </w:r>
      <w:r>
        <w:rPr>
          <w:rFonts w:ascii="Times New Roman" w:hAnsi="Times New Roman"/>
          <w:color w:val="auto"/>
        </w:rPr>
        <w:fldChar w:fldCharType="separate"/>
      </w:r>
      <w:r>
        <w:rPr>
          <w:rStyle w:val="21"/>
          <w:rFonts w:hint="eastAsia"/>
          <w:color w:val="auto"/>
        </w:rPr>
        <w:t>二、推进新宜吉旅游交通一体化建设</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_Toc122283525 \h </w:instrText>
      </w:r>
      <w:r>
        <w:rPr>
          <w:rFonts w:ascii="Times New Roman" w:hAnsi="Times New Roman"/>
          <w:color w:val="auto"/>
        </w:rPr>
        <w:fldChar w:fldCharType="separate"/>
      </w:r>
      <w:r>
        <w:rPr>
          <w:rFonts w:ascii="Times New Roman" w:hAnsi="Times New Roman"/>
          <w:color w:val="auto"/>
        </w:rPr>
        <w:t>79</w:t>
      </w:r>
      <w:r>
        <w:rPr>
          <w:rFonts w:ascii="Times New Roman" w:hAnsi="Times New Roman"/>
          <w:color w:val="auto"/>
        </w:rPr>
        <w:fldChar w:fldCharType="end"/>
      </w:r>
      <w:r>
        <w:rPr>
          <w:rFonts w:ascii="Times New Roman" w:hAnsi="Times New Roman"/>
          <w:color w:val="auto"/>
        </w:rPr>
        <w:fldChar w:fldCharType="end"/>
      </w:r>
    </w:p>
    <w:p w14:paraId="648E82D2">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"_Toc122283526" </w:instrText>
      </w:r>
      <w:r>
        <w:rPr>
          <w:rFonts w:ascii="Times New Roman" w:hAnsi="Times New Roman"/>
          <w:color w:val="auto"/>
        </w:rPr>
        <w:fldChar w:fldCharType="separate"/>
      </w:r>
      <w:r>
        <w:rPr>
          <w:rStyle w:val="21"/>
          <w:rFonts w:hint="eastAsia"/>
          <w:color w:val="auto"/>
        </w:rPr>
        <w:t>三、形成新宜吉旅游精品线路</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_Toc122283526 \h </w:instrText>
      </w:r>
      <w:r>
        <w:rPr>
          <w:rFonts w:ascii="Times New Roman" w:hAnsi="Times New Roman"/>
          <w:color w:val="auto"/>
        </w:rPr>
        <w:fldChar w:fldCharType="separate"/>
      </w:r>
      <w:r>
        <w:rPr>
          <w:rFonts w:ascii="Times New Roman" w:hAnsi="Times New Roman"/>
          <w:color w:val="auto"/>
        </w:rPr>
        <w:t>79</w:t>
      </w:r>
      <w:r>
        <w:rPr>
          <w:rFonts w:ascii="Times New Roman" w:hAnsi="Times New Roman"/>
          <w:color w:val="auto"/>
        </w:rPr>
        <w:fldChar w:fldCharType="end"/>
      </w:r>
      <w:r>
        <w:rPr>
          <w:rFonts w:ascii="Times New Roman" w:hAnsi="Times New Roman"/>
          <w:color w:val="auto"/>
        </w:rPr>
        <w:fldChar w:fldCharType="end"/>
      </w:r>
    </w:p>
    <w:p w14:paraId="4A6F1F13">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"_Toc122283527" </w:instrText>
      </w:r>
      <w:r>
        <w:rPr>
          <w:rFonts w:ascii="Times New Roman" w:hAnsi="Times New Roman"/>
          <w:color w:val="auto"/>
        </w:rPr>
        <w:fldChar w:fldCharType="separate"/>
      </w:r>
      <w:r>
        <w:rPr>
          <w:rStyle w:val="21"/>
          <w:rFonts w:hint="eastAsia"/>
          <w:color w:val="auto"/>
        </w:rPr>
        <w:t>四、构建新宜吉旅游营销联盟</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_Toc122283527 \h </w:instrText>
      </w:r>
      <w:r>
        <w:rPr>
          <w:rFonts w:ascii="Times New Roman" w:hAnsi="Times New Roman"/>
          <w:color w:val="auto"/>
        </w:rPr>
        <w:fldChar w:fldCharType="separate"/>
      </w:r>
      <w:r>
        <w:rPr>
          <w:rFonts w:ascii="Times New Roman" w:hAnsi="Times New Roman"/>
          <w:color w:val="auto"/>
        </w:rPr>
        <w:t>80</w:t>
      </w:r>
      <w:r>
        <w:rPr>
          <w:rFonts w:ascii="Times New Roman" w:hAnsi="Times New Roman"/>
          <w:color w:val="auto"/>
        </w:rPr>
        <w:fldChar w:fldCharType="end"/>
      </w:r>
      <w:r>
        <w:rPr>
          <w:rFonts w:ascii="Times New Roman" w:hAnsi="Times New Roman"/>
          <w:color w:val="auto"/>
        </w:rPr>
        <w:fldChar w:fldCharType="end"/>
      </w:r>
    </w:p>
    <w:p w14:paraId="5BDE41CF">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"_Toc122283528" </w:instrText>
      </w:r>
      <w:r>
        <w:rPr>
          <w:rFonts w:ascii="Times New Roman" w:hAnsi="Times New Roman"/>
          <w:color w:val="auto"/>
        </w:rPr>
        <w:fldChar w:fldCharType="separate"/>
      </w:r>
      <w:r>
        <w:rPr>
          <w:rStyle w:val="21"/>
          <w:rFonts w:hint="eastAsia"/>
          <w:color w:val="auto"/>
        </w:rPr>
        <w:t>第十三章</w:t>
      </w:r>
      <w:r>
        <w:rPr>
          <w:rStyle w:val="21"/>
          <w:color w:val="auto"/>
        </w:rPr>
        <w:t xml:space="preserve">  </w:t>
      </w:r>
      <w:r>
        <w:rPr>
          <w:rStyle w:val="21"/>
          <w:rFonts w:hint="eastAsia"/>
          <w:color w:val="auto"/>
        </w:rPr>
        <w:t>强化规划实施保障</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_Toc122283528 \h </w:instrText>
      </w:r>
      <w:r>
        <w:rPr>
          <w:rFonts w:ascii="Times New Roman" w:hAnsi="Times New Roman"/>
          <w:color w:val="auto"/>
        </w:rPr>
        <w:fldChar w:fldCharType="separate"/>
      </w:r>
      <w:r>
        <w:rPr>
          <w:rFonts w:ascii="Times New Roman" w:hAnsi="Times New Roman"/>
          <w:color w:val="auto"/>
        </w:rPr>
        <w:t>82</w:t>
      </w:r>
      <w:r>
        <w:rPr>
          <w:rFonts w:ascii="Times New Roman" w:hAnsi="Times New Roman"/>
          <w:color w:val="auto"/>
        </w:rPr>
        <w:fldChar w:fldCharType="end"/>
      </w:r>
      <w:r>
        <w:rPr>
          <w:rFonts w:ascii="Times New Roman" w:hAnsi="Times New Roman"/>
          <w:color w:val="auto"/>
        </w:rPr>
        <w:fldChar w:fldCharType="end"/>
      </w:r>
    </w:p>
    <w:p w14:paraId="49F58E9B">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"_Toc122283529" </w:instrText>
      </w:r>
      <w:r>
        <w:rPr>
          <w:rFonts w:ascii="Times New Roman" w:hAnsi="Times New Roman"/>
          <w:color w:val="auto"/>
        </w:rPr>
        <w:fldChar w:fldCharType="separate"/>
      </w:r>
      <w:r>
        <w:rPr>
          <w:rStyle w:val="21"/>
          <w:rFonts w:hint="eastAsia"/>
          <w:color w:val="auto"/>
        </w:rPr>
        <w:t>一、加强组织领导</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_Toc122283529 \h </w:instrText>
      </w:r>
      <w:r>
        <w:rPr>
          <w:rFonts w:ascii="Times New Roman" w:hAnsi="Times New Roman"/>
          <w:color w:val="auto"/>
        </w:rPr>
        <w:fldChar w:fldCharType="separate"/>
      </w:r>
      <w:r>
        <w:rPr>
          <w:rFonts w:ascii="Times New Roman" w:hAnsi="Times New Roman"/>
          <w:color w:val="auto"/>
        </w:rPr>
        <w:t>82</w:t>
      </w:r>
      <w:r>
        <w:rPr>
          <w:rFonts w:ascii="Times New Roman" w:hAnsi="Times New Roman"/>
          <w:color w:val="auto"/>
        </w:rPr>
        <w:fldChar w:fldCharType="end"/>
      </w:r>
      <w:r>
        <w:rPr>
          <w:rFonts w:ascii="Times New Roman" w:hAnsi="Times New Roman"/>
          <w:color w:val="auto"/>
        </w:rPr>
        <w:fldChar w:fldCharType="end"/>
      </w:r>
    </w:p>
    <w:p w14:paraId="75F1A2A1">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"_Toc122283530" </w:instrText>
      </w:r>
      <w:r>
        <w:rPr>
          <w:rFonts w:ascii="Times New Roman" w:hAnsi="Times New Roman"/>
          <w:color w:val="auto"/>
        </w:rPr>
        <w:fldChar w:fldCharType="separate"/>
      </w:r>
      <w:r>
        <w:rPr>
          <w:rStyle w:val="21"/>
          <w:rFonts w:hint="eastAsia"/>
          <w:color w:val="auto"/>
        </w:rPr>
        <w:t>二、加大政策支持</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_Toc122283530 \h </w:instrText>
      </w:r>
      <w:r>
        <w:rPr>
          <w:rFonts w:ascii="Times New Roman" w:hAnsi="Times New Roman"/>
          <w:color w:val="auto"/>
        </w:rPr>
        <w:fldChar w:fldCharType="separate"/>
      </w:r>
      <w:r>
        <w:rPr>
          <w:rFonts w:ascii="Times New Roman" w:hAnsi="Times New Roman"/>
          <w:color w:val="auto"/>
        </w:rPr>
        <w:t>82</w:t>
      </w:r>
      <w:r>
        <w:rPr>
          <w:rFonts w:ascii="Times New Roman" w:hAnsi="Times New Roman"/>
          <w:color w:val="auto"/>
        </w:rPr>
        <w:fldChar w:fldCharType="end"/>
      </w:r>
      <w:r>
        <w:rPr>
          <w:rFonts w:ascii="Times New Roman" w:hAnsi="Times New Roman"/>
          <w:color w:val="auto"/>
        </w:rPr>
        <w:fldChar w:fldCharType="end"/>
      </w:r>
    </w:p>
    <w:p w14:paraId="41AA2D35">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"_Toc122283531" </w:instrText>
      </w:r>
      <w:r>
        <w:rPr>
          <w:rFonts w:ascii="Times New Roman" w:hAnsi="Times New Roman"/>
          <w:color w:val="auto"/>
        </w:rPr>
        <w:fldChar w:fldCharType="separate"/>
      </w:r>
      <w:r>
        <w:rPr>
          <w:rStyle w:val="21"/>
          <w:rFonts w:hint="eastAsia"/>
          <w:color w:val="auto"/>
        </w:rPr>
        <w:t>三、落实发展用地</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_Toc122283531 \h </w:instrText>
      </w:r>
      <w:r>
        <w:rPr>
          <w:rFonts w:ascii="Times New Roman" w:hAnsi="Times New Roman"/>
          <w:color w:val="auto"/>
        </w:rPr>
        <w:fldChar w:fldCharType="separate"/>
      </w:r>
      <w:r>
        <w:rPr>
          <w:rFonts w:ascii="Times New Roman" w:hAnsi="Times New Roman"/>
          <w:color w:val="auto"/>
        </w:rPr>
        <w:t>83</w:t>
      </w:r>
      <w:r>
        <w:rPr>
          <w:rFonts w:ascii="Times New Roman" w:hAnsi="Times New Roman"/>
          <w:color w:val="auto"/>
        </w:rPr>
        <w:fldChar w:fldCharType="end"/>
      </w:r>
      <w:r>
        <w:rPr>
          <w:rFonts w:ascii="Times New Roman" w:hAnsi="Times New Roman"/>
          <w:color w:val="auto"/>
        </w:rPr>
        <w:fldChar w:fldCharType="end"/>
      </w:r>
    </w:p>
    <w:p w14:paraId="4E483D67">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"_Toc122283532" </w:instrText>
      </w:r>
      <w:r>
        <w:rPr>
          <w:rFonts w:ascii="Times New Roman" w:hAnsi="Times New Roman"/>
          <w:color w:val="auto"/>
        </w:rPr>
        <w:fldChar w:fldCharType="separate"/>
      </w:r>
      <w:r>
        <w:rPr>
          <w:rStyle w:val="21"/>
          <w:rFonts w:hint="eastAsia"/>
          <w:color w:val="auto"/>
        </w:rPr>
        <w:t>四、加大资金投入</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_Toc122283532 \h </w:instrText>
      </w:r>
      <w:r>
        <w:rPr>
          <w:rFonts w:ascii="Times New Roman" w:hAnsi="Times New Roman"/>
          <w:color w:val="auto"/>
        </w:rPr>
        <w:fldChar w:fldCharType="separate"/>
      </w:r>
      <w:r>
        <w:rPr>
          <w:rFonts w:ascii="Times New Roman" w:hAnsi="Times New Roman"/>
          <w:color w:val="auto"/>
        </w:rPr>
        <w:t>83</w:t>
      </w:r>
      <w:r>
        <w:rPr>
          <w:rFonts w:ascii="Times New Roman" w:hAnsi="Times New Roman"/>
          <w:color w:val="auto"/>
        </w:rPr>
        <w:fldChar w:fldCharType="end"/>
      </w:r>
      <w:r>
        <w:rPr>
          <w:rFonts w:ascii="Times New Roman" w:hAnsi="Times New Roman"/>
          <w:color w:val="auto"/>
        </w:rPr>
        <w:fldChar w:fldCharType="end"/>
      </w:r>
    </w:p>
    <w:p w14:paraId="4E0E694F">
      <w:pPr>
        <w:pStyle w:val="14"/>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"_Toc122283533" </w:instrText>
      </w:r>
      <w:r>
        <w:rPr>
          <w:rFonts w:ascii="Times New Roman" w:hAnsi="Times New Roman"/>
          <w:color w:val="auto"/>
        </w:rPr>
        <w:fldChar w:fldCharType="separate"/>
      </w:r>
      <w:r>
        <w:rPr>
          <w:rStyle w:val="21"/>
          <w:rFonts w:hint="eastAsia"/>
          <w:color w:val="auto"/>
        </w:rPr>
        <w:t>五、构建人才体系</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_Toc122283533 \h </w:instrText>
      </w:r>
      <w:r>
        <w:rPr>
          <w:rFonts w:ascii="Times New Roman" w:hAnsi="Times New Roman"/>
          <w:color w:val="auto"/>
        </w:rPr>
        <w:fldChar w:fldCharType="separate"/>
      </w:r>
      <w:r>
        <w:rPr>
          <w:rFonts w:ascii="Times New Roman" w:hAnsi="Times New Roman"/>
          <w:color w:val="auto"/>
        </w:rPr>
        <w:t>84</w:t>
      </w:r>
      <w:r>
        <w:rPr>
          <w:rFonts w:ascii="Times New Roman" w:hAnsi="Times New Roman"/>
          <w:color w:val="auto"/>
        </w:rPr>
        <w:fldChar w:fldCharType="end"/>
      </w:r>
      <w:r>
        <w:rPr>
          <w:rFonts w:ascii="Times New Roman" w:hAnsi="Times New Roman"/>
          <w:color w:val="auto"/>
        </w:rPr>
        <w:fldChar w:fldCharType="end"/>
      </w:r>
    </w:p>
    <w:p w14:paraId="5D4E0064">
      <w:pPr>
        <w:pStyle w:val="11"/>
        <w:ind w:firstLine="480"/>
        <w:rPr>
          <w:rFonts w:ascii="Times New Roman" w:hAnsi="Times New Roman" w:eastAsia="宋体" w:cs="Times New Roman"/>
          <w:color w:val="auto"/>
          <w:sz w:val="21"/>
          <w:szCs w:val="22"/>
        </w:rPr>
      </w:pPr>
      <w:r>
        <w:rPr>
          <w:rFonts w:ascii="Times New Roman" w:hAnsi="Times New Roman"/>
          <w:color w:val="auto"/>
        </w:rPr>
        <w:fldChar w:fldCharType="begin"/>
      </w:r>
      <w:r>
        <w:rPr>
          <w:rFonts w:ascii="Times New Roman" w:hAnsi="Times New Roman"/>
          <w:color w:val="auto"/>
        </w:rPr>
        <w:instrText xml:space="preserve"> HYPERLINK \l "_Toc122283534" </w:instrText>
      </w:r>
      <w:r>
        <w:rPr>
          <w:rFonts w:ascii="Times New Roman" w:hAnsi="Times New Roman"/>
          <w:color w:val="auto"/>
        </w:rPr>
        <w:fldChar w:fldCharType="separate"/>
      </w:r>
      <w:r>
        <w:rPr>
          <w:rStyle w:val="21"/>
          <w:rFonts w:hint="eastAsia"/>
          <w:color w:val="auto"/>
        </w:rPr>
        <w:t>附表：新余市“十四五”文化和旅游发展规划重点项目一览表</w:t>
      </w:r>
      <w:r>
        <w:rPr>
          <w:rFonts w:ascii="Times New Roman" w:hAnsi="Times New Roman"/>
          <w:color w:val="auto"/>
        </w:rPr>
        <w:tab/>
      </w:r>
      <w:r>
        <w:rPr>
          <w:rFonts w:ascii="Times New Roman" w:hAnsi="Times New Roman"/>
          <w:color w:val="auto"/>
        </w:rPr>
        <w:fldChar w:fldCharType="begin"/>
      </w:r>
      <w:r>
        <w:rPr>
          <w:rFonts w:ascii="Times New Roman" w:hAnsi="Times New Roman"/>
          <w:color w:val="auto"/>
        </w:rPr>
        <w:instrText xml:space="preserve"> PAGEREF _Toc122283534 \h </w:instrText>
      </w:r>
      <w:r>
        <w:rPr>
          <w:rFonts w:ascii="Times New Roman" w:hAnsi="Times New Roman"/>
          <w:color w:val="auto"/>
        </w:rPr>
        <w:fldChar w:fldCharType="separate"/>
      </w:r>
      <w:r>
        <w:rPr>
          <w:b/>
        </w:rPr>
        <w:t>错误！未定义书签。</w:t>
      </w:r>
      <w:r>
        <w:rPr>
          <w:rFonts w:ascii="Times New Roman" w:hAnsi="Times New Roman"/>
          <w:color w:val="auto"/>
        </w:rPr>
        <w:fldChar w:fldCharType="end"/>
      </w:r>
      <w:r>
        <w:rPr>
          <w:rFonts w:ascii="Times New Roman" w:hAnsi="Times New Roman"/>
          <w:color w:val="auto"/>
        </w:rPr>
        <w:fldChar w:fldCharType="end"/>
      </w:r>
    </w:p>
    <w:p w14:paraId="2CBAE01E">
      <w:pPr>
        <w:ind w:firstLine="560"/>
        <w:rPr>
          <w:rFonts w:ascii="Times New Roman" w:hAnsi="Times New Roman"/>
          <w:color w:val="auto"/>
        </w:rPr>
      </w:pPr>
      <w:r>
        <w:rPr>
          <w:rFonts w:ascii="Times New Roman" w:hAnsi="Times New Roman"/>
          <w:bCs/>
          <w:color w:val="auto"/>
          <w:lang w:val="zh-CN"/>
        </w:rPr>
        <w:fldChar w:fldCharType="end"/>
      </w:r>
    </w:p>
    <w:p w14:paraId="394603FC">
      <w:pPr>
        <w:pStyle w:val="34"/>
        <w:ind w:firstLine="540" w:firstLineChars="150"/>
        <w:rPr>
          <w:rFonts w:ascii="Times New Roman" w:hAnsi="Times New Roman"/>
          <w:color w:val="auto"/>
          <w:sz w:val="36"/>
        </w:rPr>
      </w:pPr>
    </w:p>
    <w:p w14:paraId="3BE2F020">
      <w:pPr>
        <w:pStyle w:val="34"/>
        <w:ind w:firstLine="480" w:firstLineChars="150"/>
        <w:rPr>
          <w:rFonts w:ascii="Times New Roman" w:hAnsi="Times New Roman"/>
          <w:color w:val="auto"/>
        </w:rPr>
      </w:pPr>
    </w:p>
    <w:p w14:paraId="23F4C068">
      <w:pPr>
        <w:pStyle w:val="34"/>
        <w:ind w:firstLine="540" w:firstLineChars="150"/>
        <w:rPr>
          <w:rFonts w:ascii="Times New Roman" w:hAnsi="Times New Roman"/>
          <w:color w:val="auto"/>
          <w:sz w:val="36"/>
        </w:rPr>
      </w:pPr>
    </w:p>
    <w:p w14:paraId="61AF850F">
      <w:pPr>
        <w:pStyle w:val="34"/>
        <w:ind w:firstLine="540" w:firstLineChars="150"/>
        <w:rPr>
          <w:rFonts w:ascii="Times New Roman" w:hAnsi="Times New Roman"/>
          <w:color w:val="auto"/>
          <w:sz w:val="36"/>
        </w:rPr>
      </w:pPr>
    </w:p>
    <w:p w14:paraId="414A8DEB">
      <w:pPr>
        <w:pStyle w:val="23"/>
        <w:spacing w:line="360" w:lineRule="auto"/>
        <w:rPr>
          <w:rFonts w:hint="eastAsia" w:ascii="Times New Roman" w:hAnsi="Times New Roman"/>
          <w:color w:val="auto"/>
          <w:sz w:val="36"/>
        </w:rPr>
      </w:pPr>
      <w:bookmarkStart w:id="1" w:name="_Toc122283470"/>
    </w:p>
    <w:p w14:paraId="25C44696">
      <w:pPr>
        <w:pStyle w:val="23"/>
        <w:spacing w:line="360" w:lineRule="auto"/>
        <w:rPr>
          <w:rFonts w:ascii="Times New Roman" w:hAnsi="Times New Roman"/>
          <w:color w:val="auto"/>
          <w:sz w:val="36"/>
        </w:rPr>
      </w:pPr>
      <w:r>
        <w:rPr>
          <w:rFonts w:hint="eastAsia" w:ascii="Times New Roman" w:hAnsi="Times New Roman"/>
          <w:color w:val="auto"/>
          <w:sz w:val="36"/>
        </w:rPr>
        <w:br w:type="page"/>
      </w:r>
      <w:r>
        <w:rPr>
          <w:rFonts w:hint="eastAsia" w:ascii="Times New Roman" w:hAnsi="Times New Roman"/>
          <w:color w:val="auto"/>
          <w:sz w:val="36"/>
        </w:rPr>
        <w:t>前  言</w:t>
      </w:r>
      <w:bookmarkEnd w:id="1"/>
      <w:bookmarkStart w:id="2" w:name="_Hlk86046559"/>
    </w:p>
    <w:p w14:paraId="50FE40B2">
      <w:pPr>
        <w:pStyle w:val="34"/>
        <w:spacing w:line="600" w:lineRule="exact"/>
        <w:ind w:firstLine="480" w:firstLineChars="150"/>
        <w:rPr>
          <w:rFonts w:ascii="Times New Roman" w:hAnsi="Times New Roman"/>
          <w:color w:val="auto"/>
        </w:rPr>
      </w:pPr>
      <w:r>
        <w:rPr>
          <w:rFonts w:hint="eastAsia" w:ascii="Times New Roman" w:hAnsi="Times New Roman"/>
          <w:color w:val="auto"/>
        </w:rPr>
        <w:t>“十三五”时期，我市文化和旅游发展取得了显著成绩。文化项目大力推进、公共服务设施持续改善，旅游产品结构不断优化、发展要素体系不断强化，文化和旅游加快融合，融合效果逐渐显现。游客接待量、旅游总收入双项指标年均增速位居全省第一，</w:t>
      </w:r>
      <w:r>
        <w:rPr>
          <w:rFonts w:ascii="Times New Roman" w:hAnsi="Times New Roman"/>
          <w:color w:val="auto"/>
        </w:rPr>
        <w:t>成为全省唯一实现省级全域旅游示范区建制县区全覆盖的设区市</w:t>
      </w:r>
      <w:r>
        <w:rPr>
          <w:rFonts w:hint="eastAsia" w:ascii="Times New Roman" w:hAnsi="Times New Roman"/>
          <w:color w:val="auto"/>
        </w:rPr>
        <w:t xml:space="preserve">。  </w:t>
      </w:r>
    </w:p>
    <w:p w14:paraId="66203D23">
      <w:pPr>
        <w:pStyle w:val="34"/>
        <w:spacing w:line="600" w:lineRule="exact"/>
        <w:ind w:firstLine="480" w:firstLineChars="150"/>
        <w:rPr>
          <w:rFonts w:ascii="Times New Roman" w:hAnsi="Times New Roman"/>
          <w:color w:val="auto"/>
        </w:rPr>
      </w:pPr>
      <w:r>
        <w:rPr>
          <w:rFonts w:hint="eastAsia" w:ascii="Times New Roman" w:hAnsi="Times New Roman"/>
          <w:color w:val="auto"/>
        </w:rPr>
        <w:t>“十四五”时期，是我国“两个一百年”奋斗目标承前启后的历史交汇期，新余进入高质量跨越式发展的重要阶段和关键时期。立足新发展阶段，践行新发展理念，着眼新发展格局，我市文化和旅游发展面临着新机遇、新挑战。</w:t>
      </w:r>
    </w:p>
    <w:p w14:paraId="512B5AE6">
      <w:pPr>
        <w:pStyle w:val="34"/>
        <w:spacing w:line="600" w:lineRule="exact"/>
        <w:rPr>
          <w:rFonts w:ascii="Times New Roman" w:hAnsi="Times New Roman"/>
          <w:color w:val="auto"/>
        </w:rPr>
      </w:pPr>
      <w:r>
        <w:rPr>
          <w:rFonts w:hint="eastAsia" w:ascii="Times New Roman" w:hAnsi="Times New Roman"/>
          <w:color w:val="auto"/>
        </w:rPr>
        <w:t>为贯彻落实文化和旅游部《“十四五”文化和旅游发展规划》《江西省“十四五”文化和旅游发展规划》《新余市国民经济和社会发展第十四个五年规划和二</w:t>
      </w:r>
      <w:r>
        <w:rPr>
          <w:rFonts w:hint="eastAsia" w:ascii="Times New Roman" w:hAnsi="Times New Roman" w:eastAsia="宋体" w:cs="宋体"/>
          <w:color w:val="auto"/>
        </w:rPr>
        <w:t>〇</w:t>
      </w:r>
      <w:r>
        <w:rPr>
          <w:rFonts w:hint="eastAsia" w:ascii="Times New Roman" w:hAnsi="Times New Roman" w:cs="仿宋_GB2312"/>
          <w:color w:val="auto"/>
        </w:rPr>
        <w:t>三五年远景目标纲</w:t>
      </w:r>
      <w:r>
        <w:rPr>
          <w:rFonts w:hint="eastAsia" w:ascii="Times New Roman" w:hAnsi="Times New Roman"/>
          <w:color w:val="auto"/>
        </w:rPr>
        <w:t>要》及</w:t>
      </w:r>
      <w:r>
        <w:rPr>
          <w:rFonts w:hint="eastAsia" w:ascii="Times New Roman" w:hAnsi="Times New Roman"/>
          <w:color w:val="auto"/>
          <w:lang w:eastAsia="zh-CN"/>
        </w:rPr>
        <w:t>市委、市政府</w:t>
      </w:r>
      <w:r>
        <w:rPr>
          <w:rFonts w:hint="eastAsia" w:ascii="Times New Roman" w:hAnsi="Times New Roman"/>
          <w:color w:val="auto"/>
        </w:rPr>
        <w:t>提出关于文化和旅游发展的总体部署与决策要求，进一步增强我市文化和旅游发展新动能、激发文化和旅游市场新活力、构建文化和旅游产业新体系、优化文化和旅游新格局、促进文化和旅游新消费，推动我市文化和旅游实现高质量发展，共绘</w:t>
      </w:r>
      <w:r>
        <w:rPr>
          <w:rFonts w:hint="eastAsia" w:ascii="Times New Roman" w:hAnsi="Times New Roman"/>
          <w:color w:val="auto"/>
          <w:lang w:val="en-US" w:eastAsia="zh-CN"/>
        </w:rPr>
        <w:t>建设社会主义现代化江西</w:t>
      </w:r>
      <w:r>
        <w:rPr>
          <w:rFonts w:hint="eastAsia" w:ascii="Times New Roman" w:hAnsi="Times New Roman"/>
          <w:color w:val="auto"/>
        </w:rPr>
        <w:t xml:space="preserve">新画卷“工小美”篇章作出文化和旅游新贡献，特制定本规划。 </w:t>
      </w:r>
      <w:bookmarkEnd w:id="2"/>
    </w:p>
    <w:p w14:paraId="5F114A0D">
      <w:pPr>
        <w:pStyle w:val="23"/>
        <w:spacing w:line="360" w:lineRule="auto"/>
        <w:rPr>
          <w:rFonts w:ascii="Times New Roman" w:hAnsi="Times New Roman"/>
          <w:color w:val="auto"/>
        </w:rPr>
        <w:sectPr>
          <w:headerReference r:id="rId8" w:type="default"/>
          <w:footerReference r:id="rId9" w:type="default"/>
          <w:pgSz w:w="11906" w:h="16838"/>
          <w:pgMar w:top="2098" w:right="1474" w:bottom="1984" w:left="1587" w:header="0" w:footer="1587" w:gutter="0"/>
          <w:pgNumType w:fmt="upperRoman"/>
          <w:cols w:space="720" w:num="1"/>
          <w:rtlGutter w:val="0"/>
          <w:docGrid w:type="lines" w:linePitch="439" w:charSpace="0"/>
        </w:sectPr>
      </w:pPr>
    </w:p>
    <w:p w14:paraId="5DD0C3CF">
      <w:pPr>
        <w:pStyle w:val="23"/>
        <w:spacing w:line="360" w:lineRule="auto"/>
        <w:rPr>
          <w:rFonts w:hint="eastAsia" w:ascii="方正小标宋简体" w:hAnsi="方正小标宋简体" w:eastAsia="方正小标宋简体" w:cs="方正小标宋简体"/>
          <w:b w:val="0"/>
          <w:bCs w:val="0"/>
          <w:color w:val="auto"/>
          <w:sz w:val="36"/>
        </w:rPr>
      </w:pPr>
      <w:bookmarkStart w:id="3" w:name="_Toc122283471"/>
      <w:r>
        <w:rPr>
          <w:rFonts w:hint="eastAsia" w:ascii="方正小标宋简体" w:hAnsi="方正小标宋简体" w:eastAsia="方正小标宋简体" w:cs="方正小标宋简体"/>
          <w:b w:val="0"/>
          <w:bCs w:val="0"/>
          <w:color w:val="auto"/>
          <w:sz w:val="36"/>
        </w:rPr>
        <w:t xml:space="preserve">第一章 </w:t>
      </w:r>
      <w:bookmarkEnd w:id="0"/>
      <w:r>
        <w:rPr>
          <w:rFonts w:hint="eastAsia" w:ascii="方正小标宋简体" w:hAnsi="方正小标宋简体" w:eastAsia="方正小标宋简体" w:cs="方正小标宋简体"/>
          <w:b w:val="0"/>
          <w:bCs w:val="0"/>
          <w:color w:val="auto"/>
          <w:sz w:val="36"/>
        </w:rPr>
        <w:t>开启文化和旅游发展新阶段</w:t>
      </w:r>
      <w:bookmarkEnd w:id="3"/>
      <w:r>
        <w:rPr>
          <w:rFonts w:hint="eastAsia" w:ascii="方正小标宋简体" w:hAnsi="方正小标宋简体" w:eastAsia="方正小标宋简体" w:cs="方正小标宋简体"/>
          <w:b w:val="0"/>
          <w:bCs w:val="0"/>
          <w:color w:val="auto"/>
          <w:sz w:val="36"/>
        </w:rPr>
        <w:t xml:space="preserve"> </w:t>
      </w:r>
    </w:p>
    <w:p w14:paraId="1AF2EEAA">
      <w:pPr>
        <w:pStyle w:val="32"/>
        <w:spacing w:before="0" w:after="0" w:line="600" w:lineRule="exact"/>
        <w:ind w:firstLine="602"/>
        <w:rPr>
          <w:rFonts w:hint="eastAsia" w:ascii="黑体" w:hAnsi="黑体" w:eastAsia="黑体" w:cs="黑体"/>
          <w:b w:val="0"/>
          <w:bCs w:val="0"/>
          <w:color w:val="auto"/>
          <w:sz w:val="32"/>
        </w:rPr>
      </w:pPr>
      <w:bookmarkStart w:id="4" w:name="_Toc86069558"/>
      <w:bookmarkStart w:id="5" w:name="_Toc122283472"/>
      <w:r>
        <w:rPr>
          <w:rFonts w:hint="eastAsia" w:ascii="黑体" w:hAnsi="黑体" w:eastAsia="黑体" w:cs="黑体"/>
          <w:b w:val="0"/>
          <w:bCs w:val="0"/>
          <w:color w:val="auto"/>
          <w:sz w:val="32"/>
        </w:rPr>
        <w:t>一、发展基础</w:t>
      </w:r>
      <w:bookmarkEnd w:id="4"/>
      <w:r>
        <w:rPr>
          <w:rFonts w:hint="eastAsia" w:ascii="黑体" w:hAnsi="黑体" w:eastAsia="黑体" w:cs="黑体"/>
          <w:b w:val="0"/>
          <w:bCs w:val="0"/>
          <w:color w:val="auto"/>
          <w:sz w:val="32"/>
        </w:rPr>
        <w:t>与条件</w:t>
      </w:r>
      <w:bookmarkEnd w:id="5"/>
    </w:p>
    <w:p w14:paraId="75EE3B81">
      <w:pPr>
        <w:pStyle w:val="34"/>
        <w:spacing w:line="600" w:lineRule="exact"/>
        <w:ind w:firstLine="602"/>
        <w:rPr>
          <w:rFonts w:ascii="Times New Roman" w:hAnsi="Times New Roman"/>
          <w:color w:val="auto"/>
        </w:rPr>
      </w:pPr>
      <w:r>
        <w:rPr>
          <w:rFonts w:hint="eastAsia" w:ascii="Times New Roman" w:hAnsi="Times New Roman"/>
          <w:color w:val="auto"/>
        </w:rPr>
        <w:t>“十三五”时期，全市深入挖掘文化和旅游资源，</w:t>
      </w:r>
      <w:r>
        <w:rPr>
          <w:rFonts w:ascii="Times New Roman" w:hAnsi="Times New Roman"/>
          <w:color w:val="auto"/>
        </w:rPr>
        <w:t>扎实推进</w:t>
      </w:r>
      <w:r>
        <w:rPr>
          <w:rFonts w:hint="eastAsia" w:ascii="Times New Roman" w:hAnsi="Times New Roman"/>
          <w:color w:val="auto"/>
        </w:rPr>
        <w:t>文化和旅游</w:t>
      </w:r>
      <w:r>
        <w:rPr>
          <w:rFonts w:ascii="Times New Roman" w:hAnsi="Times New Roman"/>
          <w:color w:val="auto"/>
        </w:rPr>
        <w:t>融合</w:t>
      </w:r>
      <w:r>
        <w:rPr>
          <w:rFonts w:hint="eastAsia" w:ascii="Times New Roman" w:hAnsi="Times New Roman"/>
          <w:color w:val="auto"/>
        </w:rPr>
        <w:t xml:space="preserve">，文化和旅游事业持续繁荣，文化和旅游产业发展效益主要指标不断攀升，文化和旅游成为支撑全市经济社会发展的重要力量。 </w:t>
      </w:r>
    </w:p>
    <w:p w14:paraId="0528892D">
      <w:pPr>
        <w:pStyle w:val="34"/>
        <w:spacing w:line="600" w:lineRule="exact"/>
        <w:ind w:firstLine="602"/>
        <w:rPr>
          <w:rFonts w:ascii="Times New Roman" w:hAnsi="Times New Roman"/>
          <w:color w:val="auto"/>
        </w:rPr>
      </w:pPr>
      <w:r>
        <w:rPr>
          <w:rFonts w:hint="eastAsia" w:ascii="Times New Roman" w:hAnsi="Times New Roman"/>
          <w:b/>
          <w:bCs/>
          <w:color w:val="auto"/>
        </w:rPr>
        <w:t>公共文化服务体系建设提升。</w:t>
      </w:r>
      <w:r>
        <w:rPr>
          <w:rFonts w:hint="eastAsia" w:ascii="Times New Roman" w:hAnsi="Times New Roman"/>
          <w:bCs/>
          <w:color w:val="auto"/>
        </w:rPr>
        <w:t>大力</w:t>
      </w:r>
      <w:r>
        <w:rPr>
          <w:rFonts w:hint="eastAsia" w:ascii="Times New Roman" w:hAnsi="Times New Roman"/>
          <w:color w:val="auto"/>
        </w:rPr>
        <w:t>提升公共文化服务，基本形成覆盖城乡、便捷高效、保障公平的现代公共文化服务体系。全市建成公共图书馆3个、文化馆3个、博物馆（纪念馆）</w:t>
      </w:r>
      <w:r>
        <w:rPr>
          <w:rFonts w:ascii="Times New Roman" w:hAnsi="Times New Roman"/>
          <w:color w:val="auto"/>
        </w:rPr>
        <w:t>4</w:t>
      </w:r>
      <w:r>
        <w:rPr>
          <w:rFonts w:hint="eastAsia" w:ascii="Times New Roman" w:hAnsi="Times New Roman"/>
          <w:color w:val="auto"/>
        </w:rPr>
        <w:t>个、美术馆3个、乡镇（街道）综合文化站</w:t>
      </w:r>
      <w:r>
        <w:rPr>
          <w:rFonts w:ascii="Times New Roman" w:hAnsi="Times New Roman"/>
          <w:color w:val="auto"/>
        </w:rPr>
        <w:t>38个</w:t>
      </w:r>
      <w:r>
        <w:rPr>
          <w:rFonts w:hint="eastAsia" w:ascii="Times New Roman" w:hAnsi="Times New Roman"/>
          <w:color w:val="auto"/>
        </w:rPr>
        <w:t>、</w:t>
      </w:r>
      <w:r>
        <w:rPr>
          <w:rFonts w:ascii="Times New Roman" w:hAnsi="Times New Roman"/>
          <w:color w:val="auto"/>
        </w:rPr>
        <w:t>村</w:t>
      </w:r>
      <w:r>
        <w:rPr>
          <w:rFonts w:hint="eastAsia" w:ascii="Times New Roman" w:hAnsi="Times New Roman"/>
          <w:color w:val="auto"/>
        </w:rPr>
        <w:t>（社区）综合性</w:t>
      </w:r>
      <w:r>
        <w:rPr>
          <w:rFonts w:ascii="Times New Roman" w:hAnsi="Times New Roman"/>
          <w:color w:val="auto"/>
        </w:rPr>
        <w:t>文化服务中心495个</w:t>
      </w:r>
      <w:r>
        <w:rPr>
          <w:rFonts w:hint="eastAsia" w:ascii="Times New Roman" w:hAnsi="Times New Roman"/>
          <w:color w:val="auto"/>
        </w:rPr>
        <w:t>、城乡文化广场</w:t>
      </w:r>
      <w:r>
        <w:rPr>
          <w:rFonts w:ascii="Times New Roman" w:hAnsi="Times New Roman"/>
          <w:color w:val="auto"/>
        </w:rPr>
        <w:t>353个</w:t>
      </w:r>
      <w:r>
        <w:rPr>
          <w:rFonts w:hint="eastAsia" w:ascii="Times New Roman" w:hAnsi="Times New Roman"/>
          <w:color w:val="auto"/>
        </w:rPr>
        <w:t>、</w:t>
      </w:r>
      <w:r>
        <w:rPr>
          <w:rFonts w:ascii="Times New Roman" w:hAnsi="Times New Roman"/>
          <w:color w:val="auto"/>
        </w:rPr>
        <w:t>公共戏台35个</w:t>
      </w:r>
      <w:r>
        <w:rPr>
          <w:rFonts w:hint="eastAsia" w:ascii="Times New Roman" w:hAnsi="Times New Roman"/>
          <w:color w:val="auto"/>
        </w:rPr>
        <w:t>、农家书屋4</w:t>
      </w:r>
      <w:r>
        <w:rPr>
          <w:rFonts w:ascii="Times New Roman" w:hAnsi="Times New Roman"/>
          <w:color w:val="auto"/>
        </w:rPr>
        <w:t>06</w:t>
      </w:r>
      <w:r>
        <w:rPr>
          <w:rFonts w:hint="eastAsia" w:ascii="Times New Roman" w:hAnsi="Times New Roman"/>
          <w:color w:val="auto"/>
        </w:rPr>
        <w:t>个、</w:t>
      </w:r>
      <w:r>
        <w:rPr>
          <w:rFonts w:ascii="Times New Roman" w:hAnsi="Times New Roman"/>
          <w:color w:val="auto"/>
        </w:rPr>
        <w:t>文化志愿者网格1000个</w:t>
      </w:r>
      <w:r>
        <w:rPr>
          <w:rFonts w:hint="eastAsia" w:ascii="Times New Roman" w:hAnsi="Times New Roman"/>
          <w:color w:val="auto"/>
        </w:rPr>
        <w:t>，打造新余数字文化网，创办新余市文化艺术大学，构建了“一市六馆二宫二中心一剧院”“一县三馆一剧场”“一乡一站一戏台”“一村一室一广场”的四级文化阵地格局，创新公共文化服务社会参与机制和农民工公共文化服务体系，</w:t>
      </w:r>
      <w:r>
        <w:rPr>
          <w:rFonts w:ascii="Times New Roman" w:hAnsi="Times New Roman"/>
          <w:color w:val="auto"/>
        </w:rPr>
        <w:t>成功创建国家公共文化服务体系示范区</w:t>
      </w:r>
      <w:r>
        <w:rPr>
          <w:rFonts w:hint="eastAsia" w:ascii="Times New Roman" w:hAnsi="Times New Roman"/>
          <w:color w:val="auto"/>
        </w:rPr>
        <w:t>。</w:t>
      </w:r>
    </w:p>
    <w:p w14:paraId="4C6B9F90">
      <w:pPr>
        <w:pStyle w:val="34"/>
        <w:spacing w:line="600" w:lineRule="exact"/>
        <w:ind w:firstLine="640" w:firstLineChars="200"/>
        <w:rPr>
          <w:rFonts w:ascii="Times New Roman" w:hAnsi="Times New Roman"/>
          <w:b/>
          <w:bCs/>
          <w:color w:val="auto"/>
        </w:rPr>
      </w:pPr>
      <w:r>
        <w:rPr>
          <w:rFonts w:hint="eastAsia" w:ascii="Times New Roman" w:hAnsi="Times New Roman"/>
          <w:b/>
          <w:bCs/>
          <w:color w:val="auto"/>
        </w:rPr>
        <w:t>文艺精品创作和获奖硕果累累。</w:t>
      </w:r>
      <w:r>
        <w:rPr>
          <w:rFonts w:hint="eastAsia" w:ascii="Times New Roman" w:hAnsi="Times New Roman"/>
          <w:color w:val="auto"/>
        </w:rPr>
        <w:t>狠抓文化艺术创作工作，推出了一批有筋骨、有道德、有温度的优秀作品。少儿舞蹈《嗨、妞妞》和《小眼镜</w:t>
      </w:r>
      <w:r>
        <w:rPr>
          <w:rFonts w:ascii="Times New Roman" w:hAnsi="Times New Roman"/>
          <w:color w:val="auto"/>
        </w:rPr>
        <w:t xml:space="preserve"> 大眼睛》《饭米粒儿》</w:t>
      </w:r>
      <w:r>
        <w:rPr>
          <w:rFonts w:hint="eastAsia" w:ascii="Times New Roman" w:hAnsi="Times New Roman"/>
          <w:color w:val="auto"/>
        </w:rPr>
        <w:t>分别荣获省第二届、第三届“赣鄱群星奖”，《箱子里的梦》等五个少儿舞蹈在第八届全国《小荷风采》舞蹈大赛中获得</w:t>
      </w:r>
      <w:r>
        <w:rPr>
          <w:rFonts w:ascii="Times New Roman" w:hAnsi="Times New Roman"/>
          <w:color w:val="auto"/>
        </w:rPr>
        <w:t>3金2银</w:t>
      </w:r>
      <w:r>
        <w:rPr>
          <w:rFonts w:hint="eastAsia" w:ascii="Times New Roman" w:hAnsi="Times New Roman"/>
          <w:color w:val="auto"/>
        </w:rPr>
        <w:t>。采茶戏《夏布谣》、话剧《蒋国珍》、小戏《春风送暖》在江西省第十届和第十一届玉茗花戏剧节上斩获多个奖项；花鼓戏（赣中花鼓戏）《打鸟》入选文旅部</w:t>
      </w:r>
      <w:r>
        <w:rPr>
          <w:rFonts w:ascii="Times New Roman" w:hAnsi="Times New Roman"/>
          <w:color w:val="auto"/>
        </w:rPr>
        <w:t>2020年戏曲百戏（昆山）盛典</w:t>
      </w:r>
      <w:r>
        <w:rPr>
          <w:rFonts w:hint="eastAsia" w:ascii="Times New Roman" w:hAnsi="Times New Roman"/>
          <w:color w:val="auto"/>
        </w:rPr>
        <w:t>江西省折子戏专场；广场舞《唱脸谱》和《串烧》分获第八届全国职工全健排舞大赛一等奖和三等奖。版画作品《洪流滚滚》被选送参加在德国柏林举办的国际工业版画展；漆画作品《森林之歌》入选第四届全国漆画作品展</w:t>
      </w:r>
      <w:r>
        <w:rPr>
          <w:rFonts w:ascii="Times New Roman" w:hAnsi="Times New Roman"/>
          <w:color w:val="auto"/>
        </w:rPr>
        <w:t>。</w:t>
      </w:r>
      <w:r>
        <w:rPr>
          <w:rFonts w:hint="eastAsia" w:ascii="Times New Roman" w:hAnsi="Times New Roman"/>
          <w:color w:val="auto"/>
        </w:rPr>
        <w:t>夏布绣作品荣获中国民间文艺“山花奖”、中国工艺美术“百花奖金奖”等多个国家级奖项，新余被中国民间文艺家协会授予“中国夏布技艺之乡”“中国夏布绣传承与发展基地”。</w:t>
      </w:r>
    </w:p>
    <w:p w14:paraId="10018A6C">
      <w:pPr>
        <w:pStyle w:val="34"/>
        <w:spacing w:line="600" w:lineRule="exact"/>
        <w:ind w:firstLine="602"/>
        <w:rPr>
          <w:rFonts w:ascii="Times New Roman" w:hAnsi="Times New Roman"/>
          <w:b/>
          <w:bCs/>
          <w:color w:val="auto"/>
        </w:rPr>
      </w:pPr>
      <w:r>
        <w:rPr>
          <w:rFonts w:hint="eastAsia" w:ascii="Times New Roman" w:hAnsi="Times New Roman"/>
          <w:b/>
          <w:bCs/>
          <w:color w:val="auto"/>
        </w:rPr>
        <w:t>文化遗产保护传承工作更加高效。</w:t>
      </w:r>
      <w:r>
        <w:rPr>
          <w:rFonts w:hint="eastAsia" w:ascii="Times New Roman" w:hAnsi="Times New Roman"/>
          <w:color w:val="auto"/>
        </w:rPr>
        <w:t>文物保护“四有”和“五纳入”工作得到有效落实，对全市9</w:t>
      </w:r>
      <w:r>
        <w:rPr>
          <w:rFonts w:ascii="Times New Roman" w:hAnsi="Times New Roman"/>
          <w:color w:val="auto"/>
        </w:rPr>
        <w:t>48</w:t>
      </w:r>
      <w:r>
        <w:rPr>
          <w:rFonts w:hint="eastAsia" w:ascii="Times New Roman" w:hAnsi="Times New Roman"/>
          <w:color w:val="auto"/>
        </w:rPr>
        <w:t>处不可移动文物点进行登记。水西红三军团指挥部旧址晋升为全国重点文物保护单位，国家级重点文物保护单位达到4处（6个点）、省级文物保护单位2</w:t>
      </w:r>
      <w:r>
        <w:rPr>
          <w:rFonts w:ascii="Times New Roman" w:hAnsi="Times New Roman"/>
          <w:color w:val="auto"/>
        </w:rPr>
        <w:t>0</w:t>
      </w:r>
      <w:r>
        <w:rPr>
          <w:rFonts w:hint="eastAsia" w:ascii="Times New Roman" w:hAnsi="Times New Roman"/>
          <w:color w:val="auto"/>
        </w:rPr>
        <w:t>处、市级文物保护单位3</w:t>
      </w:r>
      <w:r>
        <w:rPr>
          <w:rFonts w:ascii="Times New Roman" w:hAnsi="Times New Roman"/>
          <w:color w:val="auto"/>
        </w:rPr>
        <w:t>6</w:t>
      </w:r>
      <w:r>
        <w:rPr>
          <w:rFonts w:hint="eastAsia" w:ascii="Times New Roman" w:hAnsi="Times New Roman"/>
          <w:color w:val="auto"/>
        </w:rPr>
        <w:t>处。挖掘非物质文化遗产7</w:t>
      </w:r>
      <w:r>
        <w:rPr>
          <w:rFonts w:ascii="Times New Roman" w:hAnsi="Times New Roman"/>
          <w:color w:val="auto"/>
        </w:rPr>
        <w:t>2</w:t>
      </w:r>
      <w:r>
        <w:rPr>
          <w:rFonts w:hint="eastAsia" w:ascii="Times New Roman" w:hAnsi="Times New Roman"/>
          <w:color w:val="auto"/>
        </w:rPr>
        <w:t>项，其中1项被列入国家级非物质文化遗产名录、1</w:t>
      </w:r>
      <w:r>
        <w:rPr>
          <w:rFonts w:ascii="Times New Roman" w:hAnsi="Times New Roman"/>
          <w:color w:val="auto"/>
        </w:rPr>
        <w:t>2</w:t>
      </w:r>
      <w:r>
        <w:rPr>
          <w:rFonts w:hint="eastAsia" w:ascii="Times New Roman" w:hAnsi="Times New Roman"/>
          <w:color w:val="auto"/>
        </w:rPr>
        <w:t>项被列入省级非物质文化遗产名录、</w:t>
      </w:r>
      <w:r>
        <w:rPr>
          <w:rFonts w:ascii="Times New Roman" w:hAnsi="Times New Roman"/>
          <w:color w:val="auto"/>
        </w:rPr>
        <w:t>59</w:t>
      </w:r>
      <w:r>
        <w:rPr>
          <w:rFonts w:hint="eastAsia" w:ascii="Times New Roman" w:hAnsi="Times New Roman"/>
          <w:color w:val="auto"/>
        </w:rPr>
        <w:t>项被列入市级名录。拥有国家级非遗代表性传承人1人、省级非遗代表性传承人1</w:t>
      </w:r>
      <w:r>
        <w:rPr>
          <w:rFonts w:ascii="Times New Roman" w:hAnsi="Times New Roman"/>
          <w:color w:val="auto"/>
        </w:rPr>
        <w:t>1</w:t>
      </w:r>
      <w:r>
        <w:rPr>
          <w:rFonts w:hint="eastAsia" w:ascii="Times New Roman" w:hAnsi="Times New Roman"/>
          <w:color w:val="auto"/>
        </w:rPr>
        <w:t>人、市级4</w:t>
      </w:r>
      <w:r>
        <w:rPr>
          <w:rFonts w:ascii="Times New Roman" w:hAnsi="Times New Roman"/>
          <w:color w:val="auto"/>
        </w:rPr>
        <w:t>6</w:t>
      </w:r>
      <w:r>
        <w:rPr>
          <w:rFonts w:hint="eastAsia" w:ascii="Times New Roman" w:hAnsi="Times New Roman"/>
          <w:color w:val="auto"/>
        </w:rPr>
        <w:t>人。白梅等</w:t>
      </w:r>
      <w:r>
        <w:rPr>
          <w:rFonts w:ascii="Times New Roman" w:hAnsi="Times New Roman"/>
          <w:color w:val="auto"/>
        </w:rPr>
        <w:t>7个村落成功申报为中国传统村落</w:t>
      </w:r>
      <w:r>
        <w:rPr>
          <w:rFonts w:hint="eastAsia" w:ascii="Times New Roman" w:hAnsi="Times New Roman"/>
          <w:color w:val="auto"/>
        </w:rPr>
        <w:t>，完成</w:t>
      </w:r>
      <w:r>
        <w:rPr>
          <w:rFonts w:ascii="Times New Roman" w:hAnsi="Times New Roman"/>
          <w:color w:val="auto"/>
        </w:rPr>
        <w:t>237处古桥保护规划编制、档案建立、标志牌设立、图录资料出版</w:t>
      </w:r>
      <w:r>
        <w:rPr>
          <w:rFonts w:hint="eastAsia" w:ascii="Times New Roman" w:hAnsi="Times New Roman"/>
          <w:color w:val="auto"/>
        </w:rPr>
        <w:t xml:space="preserve">等工作，出版《新余古桥》图录。 </w:t>
      </w:r>
    </w:p>
    <w:p w14:paraId="2734AC4B">
      <w:pPr>
        <w:pStyle w:val="34"/>
        <w:spacing w:line="600" w:lineRule="exact"/>
        <w:ind w:firstLine="602"/>
        <w:rPr>
          <w:rFonts w:ascii="Times New Roman" w:hAnsi="Times New Roman"/>
          <w:color w:val="auto"/>
        </w:rPr>
      </w:pPr>
      <w:r>
        <w:rPr>
          <w:rFonts w:hint="eastAsia" w:ascii="Times New Roman" w:hAnsi="Times New Roman"/>
          <w:b/>
          <w:bCs/>
          <w:color w:val="auto"/>
        </w:rPr>
        <w:t>群众文艺活动开展类型丰富多彩。</w:t>
      </w:r>
      <w:r>
        <w:rPr>
          <w:rFonts w:hint="eastAsia" w:ascii="Times New Roman" w:hAnsi="Times New Roman"/>
          <w:color w:val="auto"/>
        </w:rPr>
        <w:t>依托四级公共文化服务设施体系，常态化开展各类主题文化活动，年均送戏下乡2</w:t>
      </w:r>
      <w:r>
        <w:rPr>
          <w:rFonts w:ascii="Times New Roman" w:hAnsi="Times New Roman"/>
          <w:color w:val="auto"/>
        </w:rPr>
        <w:t>00</w:t>
      </w:r>
      <w:r>
        <w:rPr>
          <w:rFonts w:hint="eastAsia" w:ascii="Times New Roman" w:hAnsi="Times New Roman"/>
          <w:color w:val="auto"/>
        </w:rPr>
        <w:t>余场、开展文化惠民演出3</w:t>
      </w:r>
      <w:r>
        <w:rPr>
          <w:rFonts w:ascii="Times New Roman" w:hAnsi="Times New Roman"/>
          <w:color w:val="auto"/>
        </w:rPr>
        <w:t>00</w:t>
      </w:r>
      <w:r>
        <w:rPr>
          <w:rFonts w:hint="eastAsia" w:ascii="Times New Roman" w:hAnsi="Times New Roman"/>
          <w:color w:val="auto"/>
        </w:rPr>
        <w:t>余场、开展文化沙龙和交流讲座等文化活动</w:t>
      </w:r>
      <w:r>
        <w:rPr>
          <w:rFonts w:ascii="Times New Roman" w:hAnsi="Times New Roman"/>
          <w:color w:val="auto"/>
        </w:rPr>
        <w:t>40</w:t>
      </w:r>
      <w:r>
        <w:rPr>
          <w:rFonts w:hint="eastAsia" w:ascii="Times New Roman" w:hAnsi="Times New Roman"/>
          <w:color w:val="auto"/>
        </w:rPr>
        <w:t>余场、开展免费艺术培训7</w:t>
      </w:r>
      <w:r>
        <w:rPr>
          <w:rFonts w:ascii="Times New Roman" w:hAnsi="Times New Roman"/>
          <w:color w:val="auto"/>
        </w:rPr>
        <w:t>00</w:t>
      </w:r>
      <w:r>
        <w:rPr>
          <w:rFonts w:hint="eastAsia" w:ascii="Times New Roman" w:hAnsi="Times New Roman"/>
          <w:color w:val="auto"/>
        </w:rPr>
        <w:t>余场、开展农村电影免费放映5</w:t>
      </w:r>
      <w:r>
        <w:rPr>
          <w:rFonts w:ascii="Times New Roman" w:hAnsi="Times New Roman"/>
          <w:color w:val="auto"/>
        </w:rPr>
        <w:t>800</w:t>
      </w:r>
      <w:r>
        <w:rPr>
          <w:rFonts w:hint="eastAsia" w:ascii="Times New Roman" w:hAnsi="Times New Roman"/>
          <w:color w:val="auto"/>
        </w:rPr>
        <w:t>余场，惠及群众累计达3</w:t>
      </w:r>
      <w:r>
        <w:rPr>
          <w:rFonts w:ascii="Times New Roman" w:hAnsi="Times New Roman"/>
          <w:color w:val="auto"/>
        </w:rPr>
        <w:t>15</w:t>
      </w:r>
      <w:r>
        <w:rPr>
          <w:rFonts w:hint="eastAsia" w:ascii="Times New Roman" w:hAnsi="Times New Roman"/>
          <w:color w:val="auto"/>
        </w:rPr>
        <w:t>万人次，塑造了“我们的中国梦”“我们的节日”“文化进万家”“百姓春晚”等诸多“接地气”的文化惠民品牌。持续开展“书香新余·全民阅读”活动，全市基本建成4</w:t>
      </w:r>
      <w:r>
        <w:rPr>
          <w:rFonts w:ascii="Times New Roman" w:hAnsi="Times New Roman"/>
          <w:color w:val="auto"/>
        </w:rPr>
        <w:t>4</w:t>
      </w:r>
      <w:r>
        <w:rPr>
          <w:rFonts w:hint="eastAsia" w:ascii="Times New Roman" w:hAnsi="Times New Roman"/>
          <w:color w:val="auto"/>
        </w:rPr>
        <w:t>个幸福书屋，与市图书馆</w:t>
      </w:r>
      <w:r>
        <w:rPr>
          <w:rFonts w:ascii="Times New Roman" w:hAnsi="Times New Roman"/>
          <w:color w:val="auto"/>
        </w:rPr>
        <w:t>30</w:t>
      </w:r>
      <w:r>
        <w:rPr>
          <w:rFonts w:hint="eastAsia" w:ascii="Times New Roman" w:hAnsi="Times New Roman"/>
          <w:color w:val="auto"/>
        </w:rPr>
        <w:t>个图书漂流点错落呼应，形成了“幸福书屋</w:t>
      </w:r>
      <w:r>
        <w:rPr>
          <w:rFonts w:ascii="Times New Roman" w:hAnsi="Times New Roman"/>
          <w:color w:val="auto"/>
        </w:rPr>
        <w:t>+</w:t>
      </w:r>
      <w:r>
        <w:rPr>
          <w:rFonts w:hint="eastAsia" w:ascii="Times New Roman" w:hAnsi="Times New Roman"/>
          <w:color w:val="auto"/>
        </w:rPr>
        <w:t>图书漂流点</w:t>
      </w:r>
      <w:r>
        <w:rPr>
          <w:rFonts w:ascii="Times New Roman" w:hAnsi="Times New Roman"/>
          <w:color w:val="auto"/>
        </w:rPr>
        <w:t>+</w:t>
      </w:r>
      <w:r>
        <w:rPr>
          <w:rFonts w:hint="eastAsia" w:ascii="Times New Roman" w:hAnsi="Times New Roman"/>
          <w:color w:val="auto"/>
        </w:rPr>
        <w:t xml:space="preserve">社区书店”的全民阅读全覆盖模式。 </w:t>
      </w:r>
    </w:p>
    <w:p w14:paraId="7D88E8A7">
      <w:pPr>
        <w:pStyle w:val="34"/>
        <w:spacing w:line="600" w:lineRule="exact"/>
        <w:ind w:firstLine="602"/>
        <w:rPr>
          <w:rFonts w:ascii="Times New Roman" w:hAnsi="Times New Roman"/>
          <w:b/>
          <w:bCs/>
          <w:color w:val="auto"/>
        </w:rPr>
      </w:pPr>
      <w:r>
        <w:rPr>
          <w:rFonts w:hint="eastAsia" w:ascii="Times New Roman" w:hAnsi="Times New Roman"/>
          <w:b/>
          <w:bCs/>
          <w:color w:val="auto"/>
        </w:rPr>
        <w:t>文化产业发展综合成效不断</w:t>
      </w:r>
      <w:r>
        <w:rPr>
          <w:rFonts w:hint="eastAsia" w:ascii="Times New Roman" w:hAnsi="Times New Roman"/>
          <w:b/>
          <w:bCs/>
          <w:color w:val="auto"/>
          <w:lang w:eastAsia="zh-CN"/>
        </w:rPr>
        <w:t>凸显</w:t>
      </w:r>
      <w:r>
        <w:rPr>
          <w:rFonts w:hint="eastAsia" w:ascii="Times New Roman" w:hAnsi="Times New Roman"/>
          <w:b/>
          <w:bCs/>
          <w:color w:val="auto"/>
        </w:rPr>
        <w:t>。</w:t>
      </w:r>
      <w:r>
        <w:rPr>
          <w:rFonts w:hint="eastAsia" w:ascii="Times New Roman" w:hAnsi="Times New Roman"/>
          <w:color w:val="auto"/>
        </w:rPr>
        <w:t>文化产业发展初具规模，培育了一批有实力、有竞争力的骨干文化企业。截至2</w:t>
      </w:r>
      <w:r>
        <w:rPr>
          <w:rFonts w:ascii="Times New Roman" w:hAnsi="Times New Roman"/>
          <w:color w:val="auto"/>
        </w:rPr>
        <w:t>020</w:t>
      </w:r>
      <w:r>
        <w:rPr>
          <w:rFonts w:hint="eastAsia" w:ascii="Times New Roman" w:hAnsi="Times New Roman"/>
          <w:color w:val="auto"/>
        </w:rPr>
        <w:t>年底，</w:t>
      </w:r>
      <w:r>
        <w:rPr>
          <w:rFonts w:ascii="Times New Roman" w:hAnsi="Times New Roman"/>
          <w:color w:val="auto"/>
        </w:rPr>
        <w:t>拥有</w:t>
      </w:r>
      <w:r>
        <w:rPr>
          <w:rFonts w:hint="eastAsia" w:ascii="Times New Roman" w:hAnsi="Times New Roman"/>
          <w:color w:val="auto"/>
        </w:rPr>
        <w:t>营业收入过亿的骨干企业1</w:t>
      </w:r>
      <w:r>
        <w:rPr>
          <w:rFonts w:ascii="Times New Roman" w:hAnsi="Times New Roman"/>
          <w:color w:val="auto"/>
        </w:rPr>
        <w:t>4</w:t>
      </w:r>
      <w:r>
        <w:rPr>
          <w:rFonts w:hint="eastAsia" w:ascii="Times New Roman" w:hAnsi="Times New Roman"/>
          <w:color w:val="auto"/>
        </w:rPr>
        <w:t>家，盛泰光学、亿铂电子等获评江西省文化企业二十强。</w:t>
      </w:r>
      <w:r>
        <w:rPr>
          <w:rFonts w:ascii="Times New Roman" w:hAnsi="Times New Roman"/>
          <w:color w:val="auto"/>
        </w:rPr>
        <w:t>全市规模以上文化企业实现营业收入</w:t>
      </w:r>
      <w:r>
        <w:rPr>
          <w:rFonts w:hint="eastAsia" w:ascii="Times New Roman" w:hAnsi="Times New Roman"/>
          <w:color w:val="auto"/>
          <w:lang w:val="en-US" w:eastAsia="zh-CN"/>
        </w:rPr>
        <w:t>80</w:t>
      </w:r>
      <w:r>
        <w:rPr>
          <w:rFonts w:ascii="Times New Roman" w:hAnsi="Times New Roman"/>
          <w:color w:val="auto"/>
        </w:rPr>
        <w:t>亿元，增速居全省第</w:t>
      </w:r>
      <w:r>
        <w:rPr>
          <w:rFonts w:hint="eastAsia" w:ascii="Times New Roman" w:hAnsi="Times New Roman"/>
          <w:color w:val="auto"/>
        </w:rPr>
        <w:t>一。在全</w:t>
      </w:r>
      <w:r>
        <w:rPr>
          <w:rFonts w:ascii="Times New Roman" w:hAnsi="Times New Roman"/>
          <w:color w:val="auto"/>
        </w:rPr>
        <w:t>省文化产业高质量发展考核中，新余市、分宜县、渝水区全部拿到满分，位列全省第一。</w:t>
      </w:r>
      <w:r>
        <w:rPr>
          <w:rFonts w:hint="eastAsia" w:ascii="Times New Roman" w:hAnsi="Times New Roman"/>
          <w:color w:val="auto"/>
        </w:rPr>
        <w:t>文化产业扶持力度得到加强，制定出台</w:t>
      </w:r>
      <w:bookmarkStart w:id="6" w:name="_Hlk113144909"/>
      <w:r>
        <w:rPr>
          <w:rFonts w:hint="eastAsia" w:ascii="Times New Roman" w:hAnsi="Times New Roman"/>
          <w:color w:val="auto"/>
        </w:rPr>
        <w:t>《关于加快文化强市建设的实施意见》</w:t>
      </w:r>
      <w:bookmarkStart w:id="7" w:name="_Hlk113144902"/>
      <w:r>
        <w:rPr>
          <w:rFonts w:hint="eastAsia" w:ascii="Times New Roman" w:hAnsi="Times New Roman"/>
          <w:color w:val="auto"/>
        </w:rPr>
        <w:t>《新余市文化产业振兴发展实施意见》</w:t>
      </w:r>
      <w:bookmarkEnd w:id="6"/>
      <w:bookmarkEnd w:id="7"/>
      <w:r>
        <w:rPr>
          <w:rFonts w:hint="eastAsia" w:ascii="Times New Roman" w:hAnsi="Times New Roman"/>
          <w:color w:val="auto"/>
        </w:rPr>
        <w:t>等</w:t>
      </w:r>
      <w:r>
        <w:rPr>
          <w:rFonts w:hint="eastAsia" w:ascii="Times New Roman" w:hAnsi="Times New Roman"/>
          <w:color w:val="auto"/>
          <w:lang w:eastAsia="zh-CN"/>
        </w:rPr>
        <w:t>一系列政策</w:t>
      </w:r>
      <w:r>
        <w:rPr>
          <w:rFonts w:hint="eastAsia" w:ascii="Times New Roman" w:hAnsi="Times New Roman"/>
          <w:color w:val="auto"/>
        </w:rPr>
        <w:t>文件。</w:t>
      </w:r>
    </w:p>
    <w:p w14:paraId="072EAD20">
      <w:pPr>
        <w:pStyle w:val="34"/>
        <w:spacing w:line="600" w:lineRule="exact"/>
        <w:ind w:firstLine="602"/>
        <w:rPr>
          <w:rFonts w:ascii="Times New Roman" w:hAnsi="Times New Roman"/>
          <w:color w:val="auto"/>
        </w:rPr>
      </w:pPr>
      <w:r>
        <w:rPr>
          <w:rFonts w:hint="eastAsia" w:ascii="Times New Roman" w:hAnsi="Times New Roman"/>
          <w:b/>
          <w:bCs/>
          <w:color w:val="auto"/>
        </w:rPr>
        <w:t>旅游发展综合实力显著增强。</w:t>
      </w:r>
      <w:r>
        <w:rPr>
          <w:rFonts w:hint="eastAsia" w:ascii="Times New Roman" w:hAnsi="Times New Roman"/>
          <w:color w:val="auto"/>
        </w:rPr>
        <w:t>旅游业呈现良好的发展态势。全市游客接待量由2</w:t>
      </w:r>
      <w:r>
        <w:rPr>
          <w:rFonts w:ascii="Times New Roman" w:hAnsi="Times New Roman"/>
          <w:color w:val="auto"/>
        </w:rPr>
        <w:t>016</w:t>
      </w:r>
      <w:r>
        <w:rPr>
          <w:rFonts w:hint="eastAsia" w:ascii="Times New Roman" w:hAnsi="Times New Roman"/>
          <w:color w:val="auto"/>
        </w:rPr>
        <w:t>年1</w:t>
      </w:r>
      <w:r>
        <w:rPr>
          <w:rFonts w:ascii="Times New Roman" w:hAnsi="Times New Roman"/>
          <w:color w:val="auto"/>
        </w:rPr>
        <w:t>579.80</w:t>
      </w:r>
      <w:r>
        <w:rPr>
          <w:rFonts w:hint="eastAsia" w:ascii="Times New Roman" w:hAnsi="Times New Roman"/>
          <w:color w:val="auto"/>
        </w:rPr>
        <w:t>万人次增长到</w:t>
      </w:r>
      <w:r>
        <w:rPr>
          <w:rFonts w:ascii="Times New Roman" w:hAnsi="Times New Roman"/>
          <w:color w:val="auto"/>
        </w:rPr>
        <w:t>2019</w:t>
      </w:r>
      <w:r>
        <w:rPr>
          <w:rFonts w:hint="eastAsia" w:ascii="Times New Roman" w:hAnsi="Times New Roman"/>
          <w:color w:val="auto"/>
        </w:rPr>
        <w:t>年</w:t>
      </w:r>
      <w:r>
        <w:rPr>
          <w:rFonts w:ascii="Times New Roman" w:hAnsi="Times New Roman"/>
          <w:color w:val="auto"/>
        </w:rPr>
        <w:t>5048.93</w:t>
      </w:r>
      <w:r>
        <w:rPr>
          <w:rFonts w:hint="eastAsia" w:ascii="Times New Roman" w:hAnsi="Times New Roman"/>
          <w:color w:val="auto"/>
        </w:rPr>
        <w:t>万人次，旅游综合收入由2</w:t>
      </w:r>
      <w:r>
        <w:rPr>
          <w:rFonts w:ascii="Times New Roman" w:hAnsi="Times New Roman"/>
          <w:color w:val="auto"/>
        </w:rPr>
        <w:t>016</w:t>
      </w:r>
      <w:r>
        <w:rPr>
          <w:rFonts w:hint="eastAsia" w:ascii="Times New Roman" w:hAnsi="Times New Roman"/>
          <w:color w:val="auto"/>
        </w:rPr>
        <w:t>年1</w:t>
      </w:r>
      <w:r>
        <w:rPr>
          <w:rFonts w:ascii="Times New Roman" w:hAnsi="Times New Roman"/>
          <w:color w:val="auto"/>
        </w:rPr>
        <w:t>39.84</w:t>
      </w:r>
      <w:r>
        <w:rPr>
          <w:rFonts w:hint="eastAsia" w:ascii="Times New Roman" w:hAnsi="Times New Roman"/>
          <w:color w:val="auto"/>
        </w:rPr>
        <w:t>亿元提高到2</w:t>
      </w:r>
      <w:r>
        <w:rPr>
          <w:rFonts w:ascii="Times New Roman" w:hAnsi="Times New Roman"/>
          <w:color w:val="auto"/>
        </w:rPr>
        <w:t>019</w:t>
      </w:r>
      <w:r>
        <w:rPr>
          <w:rFonts w:hint="eastAsia" w:ascii="Times New Roman" w:hAnsi="Times New Roman"/>
          <w:color w:val="auto"/>
        </w:rPr>
        <w:t>年</w:t>
      </w:r>
      <w:r>
        <w:rPr>
          <w:rFonts w:ascii="Times New Roman" w:hAnsi="Times New Roman"/>
          <w:color w:val="auto"/>
        </w:rPr>
        <w:t>523.25</w:t>
      </w:r>
      <w:r>
        <w:rPr>
          <w:rFonts w:hint="eastAsia" w:ascii="Times New Roman" w:hAnsi="Times New Roman"/>
          <w:color w:val="auto"/>
        </w:rPr>
        <w:t>亿元，游客接待量、旅游总收入双项指标年均增速位居全省第一。全市拥有国家</w:t>
      </w:r>
      <w:r>
        <w:rPr>
          <w:rFonts w:ascii="Times New Roman" w:hAnsi="Times New Roman"/>
          <w:color w:val="auto"/>
        </w:rPr>
        <w:t>4A级</w:t>
      </w:r>
      <w:r>
        <w:rPr>
          <w:rFonts w:hint="eastAsia" w:ascii="Times New Roman" w:hAnsi="Times New Roman"/>
          <w:color w:val="auto"/>
        </w:rPr>
        <w:t>旅游</w:t>
      </w:r>
      <w:r>
        <w:rPr>
          <w:rFonts w:ascii="Times New Roman" w:hAnsi="Times New Roman"/>
          <w:color w:val="auto"/>
        </w:rPr>
        <w:t>景区5家</w:t>
      </w:r>
      <w:r>
        <w:rPr>
          <w:rFonts w:hint="eastAsia" w:ascii="Times New Roman" w:hAnsi="Times New Roman"/>
          <w:color w:val="auto"/>
        </w:rPr>
        <w:t>、</w:t>
      </w:r>
      <w:r>
        <w:rPr>
          <w:rFonts w:ascii="Times New Roman" w:hAnsi="Times New Roman"/>
          <w:color w:val="auto"/>
        </w:rPr>
        <w:t>省5A级乡村旅游点3家</w:t>
      </w:r>
      <w:r>
        <w:rPr>
          <w:rFonts w:hint="eastAsia" w:ascii="Times New Roman" w:hAnsi="Times New Roman"/>
          <w:color w:val="auto"/>
        </w:rPr>
        <w:t>、</w:t>
      </w:r>
      <w:r>
        <w:rPr>
          <w:rFonts w:ascii="Times New Roman" w:hAnsi="Times New Roman"/>
          <w:color w:val="auto"/>
        </w:rPr>
        <w:t>省4A</w:t>
      </w:r>
      <w:r>
        <w:rPr>
          <w:rFonts w:hint="eastAsia" w:ascii="Times New Roman" w:hAnsi="Times New Roman"/>
          <w:color w:val="auto"/>
        </w:rPr>
        <w:t>级</w:t>
      </w:r>
      <w:r>
        <w:rPr>
          <w:rFonts w:ascii="Times New Roman" w:hAnsi="Times New Roman"/>
          <w:color w:val="auto"/>
        </w:rPr>
        <w:t>乡村旅游点5家</w:t>
      </w:r>
      <w:r>
        <w:rPr>
          <w:rFonts w:hint="eastAsia" w:ascii="Times New Roman" w:hAnsi="Times New Roman"/>
          <w:color w:val="auto"/>
        </w:rPr>
        <w:t>、</w:t>
      </w:r>
      <w:r>
        <w:rPr>
          <w:rFonts w:ascii="Times New Roman" w:hAnsi="Times New Roman"/>
          <w:color w:val="auto"/>
        </w:rPr>
        <w:t>省级旅游度假区2个</w:t>
      </w:r>
      <w:r>
        <w:rPr>
          <w:rFonts w:hint="eastAsia" w:ascii="Times New Roman" w:hAnsi="Times New Roman"/>
          <w:color w:val="auto"/>
        </w:rPr>
        <w:t>、省旅游风情小镇1个、省级旅游休闲街区1个、省级生态旅游示范区2个、省级夜间文旅消费集聚区1个、全国乡村旅游重点村1个、省乡村旅游重点村6个</w:t>
      </w:r>
      <w:r>
        <w:rPr>
          <w:rFonts w:hint="eastAsia" w:ascii="Times New Roman" w:hAnsi="Times New Roman"/>
          <w:color w:val="auto"/>
          <w:lang w:eastAsia="zh-CN"/>
        </w:rPr>
        <w:t>。</w:t>
      </w:r>
      <w:r>
        <w:rPr>
          <w:rFonts w:hint="eastAsia" w:ascii="Times New Roman" w:hAnsi="Times New Roman"/>
          <w:color w:val="auto"/>
        </w:rPr>
        <w:t>乡村旅游点“侬小美”遍地开花，现已建成“侬小美”品牌农家乐4</w:t>
      </w:r>
      <w:r>
        <w:rPr>
          <w:rFonts w:ascii="Times New Roman" w:hAnsi="Times New Roman"/>
          <w:color w:val="auto"/>
        </w:rPr>
        <w:t>2</w:t>
      </w:r>
      <w:r>
        <w:rPr>
          <w:rFonts w:hint="eastAsia" w:ascii="Times New Roman" w:hAnsi="Times New Roman"/>
          <w:color w:val="auto"/>
        </w:rPr>
        <w:t>家。赣西民俗风情街、老上海风情街、仙女湖夜间集市等夜间文旅消费聚集区正在形成。</w:t>
      </w:r>
      <w:r>
        <w:rPr>
          <w:rFonts w:ascii="Times New Roman" w:hAnsi="Times New Roman"/>
          <w:color w:val="auto"/>
        </w:rPr>
        <w:t>新余成为全省唯一实现省级全域旅游示范区建制县区100%全覆盖的设区市。</w:t>
      </w:r>
    </w:p>
    <w:p w14:paraId="086F5CD7">
      <w:pPr>
        <w:pStyle w:val="34"/>
        <w:spacing w:line="600" w:lineRule="exact"/>
        <w:ind w:firstLine="602"/>
        <w:rPr>
          <w:rFonts w:ascii="Times New Roman" w:hAnsi="Times New Roman"/>
          <w:color w:val="auto"/>
        </w:rPr>
      </w:pPr>
      <w:r>
        <w:rPr>
          <w:rFonts w:hint="eastAsia" w:ascii="Times New Roman" w:hAnsi="Times New Roman"/>
          <w:b/>
          <w:color w:val="auto"/>
        </w:rPr>
        <w:t>旅游基础设施建设提质增效。</w:t>
      </w:r>
      <w:r>
        <w:rPr>
          <w:rFonts w:hint="eastAsia" w:ascii="Times New Roman" w:hAnsi="Times New Roman"/>
          <w:color w:val="auto"/>
        </w:rPr>
        <w:t>全市旅游基础设施建设有质的改善。旅游交通方面，以环城路为主干道的短途游交通网基本形成，景区景点连接更加便捷。“厕所革命”方面，持续推进旅游厕所建设管理新三年行动，全市建成旅游厕所1</w:t>
      </w:r>
      <w:r>
        <w:rPr>
          <w:rFonts w:ascii="Times New Roman" w:hAnsi="Times New Roman"/>
          <w:color w:val="auto"/>
        </w:rPr>
        <w:t>27</w:t>
      </w:r>
      <w:r>
        <w:rPr>
          <w:rFonts w:hint="eastAsia" w:ascii="Times New Roman" w:hAnsi="Times New Roman"/>
          <w:color w:val="auto"/>
        </w:rPr>
        <w:t>座。智慧</w:t>
      </w:r>
      <w:bookmarkStart w:id="136" w:name="_GoBack"/>
      <w:bookmarkEnd w:id="136"/>
      <w:r>
        <w:rPr>
          <w:rFonts w:hint="eastAsia" w:ascii="Times New Roman" w:hAnsi="Times New Roman"/>
          <w:color w:val="auto"/>
        </w:rPr>
        <w:t>旅游方面，制定《全域旅游信息化规划方案》和智慧文旅建设三年行动纲要，持续对接科技部0</w:t>
      </w:r>
      <w:r>
        <w:rPr>
          <w:rFonts w:ascii="Times New Roman" w:hAnsi="Times New Roman"/>
          <w:color w:val="auto"/>
        </w:rPr>
        <w:t>3</w:t>
      </w:r>
      <w:r>
        <w:rPr>
          <w:rFonts w:hint="eastAsia" w:ascii="Times New Roman" w:hAnsi="Times New Roman"/>
          <w:color w:val="auto"/>
        </w:rPr>
        <w:t>专项江西试点示范项目；启动“云游新余”平台建设，上线面向赣西游客服务的“新宜吉”惠民旅游消费平台小程序，推出“新余市民休闲旅游年卡”；建设视频应急调度联网平台，完成国家</w:t>
      </w:r>
      <w:r>
        <w:rPr>
          <w:rFonts w:ascii="Times New Roman" w:hAnsi="Times New Roman"/>
          <w:color w:val="auto"/>
        </w:rPr>
        <w:t>4A</w:t>
      </w:r>
      <w:r>
        <w:rPr>
          <w:rFonts w:hint="eastAsia" w:ascii="Times New Roman" w:hAnsi="Times New Roman"/>
          <w:color w:val="auto"/>
        </w:rPr>
        <w:t>级旅游</w:t>
      </w:r>
      <w:r>
        <w:rPr>
          <w:rFonts w:ascii="Times New Roman" w:hAnsi="Times New Roman"/>
          <w:color w:val="auto"/>
        </w:rPr>
        <w:t>景区在视频和入园闸机数据与全省监测平台对接。利用</w:t>
      </w:r>
      <w:r>
        <w:rPr>
          <w:rFonts w:hint="eastAsia" w:ascii="Times New Roman" w:hAnsi="Times New Roman"/>
          <w:color w:val="auto"/>
        </w:rPr>
        <w:t>“</w:t>
      </w:r>
      <w:r>
        <w:rPr>
          <w:rFonts w:ascii="Times New Roman" w:hAnsi="Times New Roman"/>
          <w:color w:val="auto"/>
        </w:rPr>
        <w:t>京东</w:t>
      </w:r>
      <w:r>
        <w:rPr>
          <w:rFonts w:hint="eastAsia" w:ascii="Times New Roman" w:hAnsi="Times New Roman"/>
          <w:color w:val="auto"/>
          <w:lang w:eastAsia="zh-CN"/>
        </w:rPr>
        <w:t>－</w:t>
      </w:r>
      <w:r>
        <w:rPr>
          <w:rFonts w:ascii="Times New Roman" w:hAnsi="Times New Roman"/>
          <w:color w:val="auto"/>
        </w:rPr>
        <w:t>新余互联网+旅游</w:t>
      </w:r>
      <w:r>
        <w:rPr>
          <w:rFonts w:hint="eastAsia" w:ascii="Times New Roman" w:hAnsi="Times New Roman"/>
          <w:color w:val="auto"/>
        </w:rPr>
        <w:t>”</w:t>
      </w:r>
      <w:r>
        <w:rPr>
          <w:rFonts w:ascii="Times New Roman" w:hAnsi="Times New Roman"/>
          <w:color w:val="auto"/>
        </w:rPr>
        <w:t>合作项目，完成京东（新余）城市展厅（智慧旅游交互平台）建设布展</w:t>
      </w:r>
      <w:r>
        <w:rPr>
          <w:rFonts w:hint="eastAsia" w:ascii="Times New Roman" w:hAnsi="Times New Roman"/>
          <w:color w:val="auto"/>
        </w:rPr>
        <w:t>。</w:t>
      </w:r>
    </w:p>
    <w:p w14:paraId="0572644D">
      <w:pPr>
        <w:pStyle w:val="34"/>
        <w:spacing w:line="600" w:lineRule="exact"/>
        <w:ind w:firstLine="602"/>
        <w:rPr>
          <w:rFonts w:ascii="Times New Roman" w:hAnsi="Times New Roman"/>
          <w:b/>
          <w:bCs/>
          <w:color w:val="auto"/>
        </w:rPr>
      </w:pPr>
      <w:r>
        <w:rPr>
          <w:rFonts w:hint="eastAsia" w:ascii="Times New Roman" w:hAnsi="Times New Roman"/>
          <w:b/>
          <w:color w:val="auto"/>
        </w:rPr>
        <w:t>旅游市场营销推广</w:t>
      </w:r>
      <w:r>
        <w:rPr>
          <w:rFonts w:hint="eastAsia" w:ascii="Times New Roman" w:hAnsi="Times New Roman"/>
          <w:b/>
          <w:bCs/>
          <w:color w:val="auto"/>
        </w:rPr>
        <w:t>成绩斐然</w:t>
      </w:r>
      <w:r>
        <w:rPr>
          <w:rFonts w:hint="eastAsia" w:ascii="Times New Roman" w:hAnsi="Times New Roman"/>
          <w:b/>
          <w:color w:val="auto"/>
        </w:rPr>
        <w:t>。</w:t>
      </w:r>
      <w:r>
        <w:rPr>
          <w:rFonts w:hint="eastAsia" w:ascii="Times New Roman" w:hAnsi="Times New Roman"/>
          <w:color w:val="auto"/>
        </w:rPr>
        <w:t>不断加大传统营销推广力度，在央视一套、四套、七套、十三套投放</w:t>
      </w:r>
      <w:r>
        <w:rPr>
          <w:rFonts w:ascii="Times New Roman" w:hAnsi="Times New Roman"/>
          <w:color w:val="auto"/>
        </w:rPr>
        <w:t>30秒至4分钟不等的新余形象宣传片</w:t>
      </w:r>
      <w:r>
        <w:rPr>
          <w:rFonts w:hint="eastAsia" w:ascii="Times New Roman" w:hAnsi="Times New Roman"/>
          <w:color w:val="auto"/>
        </w:rPr>
        <w:t>，</w:t>
      </w:r>
      <w:r>
        <w:rPr>
          <w:rFonts w:ascii="Times New Roman" w:hAnsi="Times New Roman"/>
          <w:color w:val="auto"/>
        </w:rPr>
        <w:t>在南昌西站、南昌地铁、新余北站、赣州高铁站</w:t>
      </w:r>
      <w:r>
        <w:rPr>
          <w:rFonts w:hint="eastAsia" w:ascii="Times New Roman" w:hAnsi="Times New Roman"/>
          <w:color w:val="auto"/>
        </w:rPr>
        <w:t>等</w:t>
      </w:r>
      <w:r>
        <w:rPr>
          <w:rFonts w:ascii="Times New Roman" w:hAnsi="Times New Roman"/>
          <w:color w:val="auto"/>
        </w:rPr>
        <w:t>刊播新余旅游形象广告</w:t>
      </w:r>
      <w:r>
        <w:rPr>
          <w:rFonts w:hint="eastAsia" w:ascii="Times New Roman" w:hAnsi="Times New Roman"/>
          <w:color w:val="auto"/>
        </w:rPr>
        <w:t>。创新宣传营销载体，启动高铁领域“线上线下”宣传工程，线上投放列车、</w:t>
      </w:r>
      <w:r>
        <w:rPr>
          <w:rFonts w:hint="eastAsia" w:ascii="Times New Roman" w:hAnsi="Times New Roman"/>
          <w:color w:val="auto"/>
          <w:lang w:eastAsia="zh-CN"/>
        </w:rPr>
        <w:t>车厢</w:t>
      </w:r>
      <w:r>
        <w:rPr>
          <w:rFonts w:hint="eastAsia" w:ascii="Times New Roman" w:hAnsi="Times New Roman"/>
          <w:color w:val="auto"/>
        </w:rPr>
        <w:t>、车站广告，</w:t>
      </w:r>
      <w:r>
        <w:rPr>
          <w:rFonts w:ascii="Times New Roman" w:hAnsi="Times New Roman"/>
          <w:color w:val="auto"/>
        </w:rPr>
        <w:t>线下加大沿线城市车站、主要街区的电子屏幕等广告布置。</w:t>
      </w:r>
      <w:r>
        <w:rPr>
          <w:rFonts w:hint="eastAsia" w:ascii="Times New Roman" w:hAnsi="Times New Roman"/>
          <w:color w:val="auto"/>
        </w:rPr>
        <w:t>编印《新余文旅指南》《新余旅游线路折页》《新余全域手绘地图》</w:t>
      </w:r>
      <w:r>
        <w:rPr>
          <w:rFonts w:ascii="Times New Roman" w:hAnsi="Times New Roman"/>
          <w:color w:val="auto"/>
        </w:rPr>
        <w:t>等宣传资料</w:t>
      </w:r>
      <w:r>
        <w:rPr>
          <w:rFonts w:hint="eastAsia" w:ascii="Times New Roman" w:hAnsi="Times New Roman"/>
          <w:color w:val="auto"/>
        </w:rPr>
        <w:t>，</w:t>
      </w:r>
      <w:r>
        <w:rPr>
          <w:rFonts w:ascii="Times New Roman" w:hAnsi="Times New Roman"/>
          <w:color w:val="auto"/>
        </w:rPr>
        <w:t>打造新余旅游新</w:t>
      </w:r>
      <w:r>
        <w:rPr>
          <w:rFonts w:hint="eastAsia" w:ascii="Times New Roman" w:hAnsi="Times New Roman"/>
          <w:color w:val="auto"/>
        </w:rPr>
        <w:t>“标签”。积极推出一系列有新余特色的旅游产品、文创产品赴北京、广州、深圳、昆明、桂林等地开展推介活动。连续五年与中央广播电视总台合作举办央视七夕晚会，以仙女湖七夕文化旅游节、分宜电厂螺蛳文化旅游节为代表的一批本土旅游节庆活动持续引爆旅游消费市场。</w:t>
      </w:r>
    </w:p>
    <w:p w14:paraId="6F01BA1E">
      <w:pPr>
        <w:pStyle w:val="34"/>
        <w:spacing w:line="600" w:lineRule="exact"/>
        <w:ind w:firstLine="602"/>
        <w:rPr>
          <w:rFonts w:ascii="Times New Roman" w:hAnsi="Times New Roman"/>
          <w:b/>
          <w:bCs/>
          <w:color w:val="auto"/>
        </w:rPr>
      </w:pPr>
      <w:r>
        <w:rPr>
          <w:rFonts w:hint="eastAsia" w:ascii="Times New Roman" w:hAnsi="Times New Roman"/>
          <w:b/>
          <w:bCs/>
          <w:color w:val="auto"/>
        </w:rPr>
        <w:t>文化和旅游融合步伐逐渐加快。</w:t>
      </w:r>
      <w:r>
        <w:rPr>
          <w:rFonts w:hint="eastAsia" w:ascii="Times New Roman" w:hAnsi="Times New Roman"/>
          <w:color w:val="auto"/>
        </w:rPr>
        <w:t>全市文化和旅游机构融合顺利推进，文旅融合自上而下迈出了职能、管理和服务融合的第一步。市县（区）文化市场综合执法改革稳步推进，组建市县两级文化市场综合执法队伍，统一行使文化、文物、出版、版权、广播电视、电影、旅游市场行政执法职责。促进文旅融合发展政策密集出台。陆续出台文旅融合、全域旅游、文化产业、乡村振兴、招商引资等系列政策举措，包括《关于加快文化产业发展的实施意见》《新余市支持旅游业发展三十条措施》《关于加快文化强市建设的实施意见》《新余市打造“中三角旅游目的地”实施意见》等，为全市文化和旅游下一步的深度融合发展奠定坚实基础。</w:t>
      </w:r>
    </w:p>
    <w:p w14:paraId="4143639A">
      <w:pPr>
        <w:pStyle w:val="34"/>
        <w:spacing w:line="600" w:lineRule="exact"/>
        <w:ind w:firstLine="602"/>
        <w:rPr>
          <w:rFonts w:hint="eastAsia" w:ascii="黑体" w:hAnsi="黑体" w:eastAsia="黑体" w:cs="黑体"/>
          <w:b w:val="0"/>
          <w:bCs w:val="0"/>
          <w:color w:val="auto"/>
        </w:rPr>
      </w:pPr>
      <w:r>
        <w:rPr>
          <w:rFonts w:hint="eastAsia" w:ascii="Times New Roman" w:hAnsi="Times New Roman"/>
          <w:b/>
          <w:bCs/>
          <w:color w:val="auto"/>
        </w:rPr>
        <w:t>文旅消费促进工作稳打稳扎。</w:t>
      </w:r>
      <w:r>
        <w:rPr>
          <w:rFonts w:hint="eastAsia" w:ascii="Times New Roman" w:hAnsi="Times New Roman"/>
          <w:color w:val="auto"/>
        </w:rPr>
        <w:t>扎实推进</w:t>
      </w:r>
      <w:r>
        <w:rPr>
          <w:rFonts w:ascii="Times New Roman" w:hAnsi="Times New Roman"/>
          <w:color w:val="auto"/>
        </w:rPr>
        <w:t>文化和旅游</w:t>
      </w:r>
      <w:r>
        <w:rPr>
          <w:rFonts w:hint="eastAsia" w:ascii="Times New Roman" w:hAnsi="Times New Roman"/>
          <w:color w:val="auto"/>
        </w:rPr>
        <w:t>消费平台建设，创新</w:t>
      </w:r>
      <w:r>
        <w:rPr>
          <w:rFonts w:ascii="Times New Roman" w:hAnsi="Times New Roman"/>
          <w:color w:val="auto"/>
        </w:rPr>
        <w:t>文化和旅游</w:t>
      </w:r>
      <w:r>
        <w:rPr>
          <w:rFonts w:hint="eastAsia" w:ascii="Times New Roman" w:hAnsi="Times New Roman"/>
          <w:color w:val="auto"/>
        </w:rPr>
        <w:t>服务特色惠民模式，成功创建</w:t>
      </w:r>
      <w:r>
        <w:rPr>
          <w:rFonts w:ascii="Times New Roman" w:hAnsi="Times New Roman"/>
          <w:color w:val="auto"/>
        </w:rPr>
        <w:t>国家文化和旅游消费试点城市</w:t>
      </w:r>
      <w:r>
        <w:rPr>
          <w:rFonts w:hint="eastAsia" w:ascii="Times New Roman" w:hAnsi="Times New Roman"/>
          <w:color w:val="auto"/>
        </w:rPr>
        <w:t>。运用“互联网</w:t>
      </w:r>
      <w:r>
        <w:rPr>
          <w:rFonts w:ascii="Times New Roman" w:hAnsi="Times New Roman"/>
          <w:color w:val="auto"/>
        </w:rPr>
        <w:t>+</w:t>
      </w:r>
      <w:r>
        <w:rPr>
          <w:rFonts w:hint="eastAsia" w:ascii="Times New Roman" w:hAnsi="Times New Roman"/>
          <w:color w:val="auto"/>
        </w:rPr>
        <w:t>”</w:t>
      </w:r>
      <w:r>
        <w:rPr>
          <w:rFonts w:ascii="Times New Roman" w:hAnsi="Times New Roman"/>
          <w:color w:val="auto"/>
        </w:rPr>
        <w:t>理念，建成</w:t>
      </w:r>
      <w:r>
        <w:rPr>
          <w:rFonts w:hint="eastAsia" w:ascii="Times New Roman" w:hAnsi="Times New Roman"/>
          <w:color w:val="auto"/>
        </w:rPr>
        <w:t>“</w:t>
      </w:r>
      <w:r>
        <w:rPr>
          <w:rFonts w:ascii="Times New Roman" w:hAnsi="Times New Roman"/>
          <w:color w:val="auto"/>
        </w:rPr>
        <w:t>新余文旅消费</w:t>
      </w:r>
      <w:r>
        <w:rPr>
          <w:rFonts w:hint="eastAsia" w:ascii="Times New Roman" w:hAnsi="Times New Roman"/>
          <w:color w:val="auto"/>
        </w:rPr>
        <w:t>”</w:t>
      </w:r>
      <w:r>
        <w:rPr>
          <w:rFonts w:ascii="Times New Roman" w:hAnsi="Times New Roman"/>
          <w:color w:val="auto"/>
        </w:rPr>
        <w:t>PC端、手机APP、微信端和有线电视终端，引导全市各类文旅机构、文旅企业和商户入驻平台，</w:t>
      </w:r>
      <w:r>
        <w:rPr>
          <w:rFonts w:hint="eastAsia" w:ascii="Times New Roman" w:hAnsi="Times New Roman"/>
          <w:color w:val="auto"/>
        </w:rPr>
        <w:t>平台拥有会员总数</w:t>
      </w:r>
      <w:r>
        <w:rPr>
          <w:rFonts w:ascii="Times New Roman" w:hAnsi="Times New Roman"/>
          <w:color w:val="auto"/>
        </w:rPr>
        <w:t>5.3万个</w:t>
      </w:r>
      <w:r>
        <w:rPr>
          <w:rFonts w:hint="eastAsia" w:ascii="Times New Roman" w:hAnsi="Times New Roman"/>
          <w:color w:val="auto"/>
        </w:rPr>
        <w:t>、</w:t>
      </w:r>
      <w:r>
        <w:rPr>
          <w:rFonts w:ascii="Times New Roman" w:hAnsi="Times New Roman"/>
          <w:color w:val="auto"/>
        </w:rPr>
        <w:t>上线消费商品866种</w:t>
      </w:r>
      <w:r>
        <w:rPr>
          <w:rFonts w:hint="eastAsia" w:ascii="Times New Roman" w:hAnsi="Times New Roman"/>
          <w:color w:val="auto"/>
        </w:rPr>
        <w:t>、</w:t>
      </w:r>
      <w:r>
        <w:rPr>
          <w:rFonts w:ascii="Times New Roman" w:hAnsi="Times New Roman"/>
          <w:color w:val="auto"/>
        </w:rPr>
        <w:t>入住文旅企业135家。</w:t>
      </w:r>
      <w:r>
        <w:rPr>
          <w:rFonts w:hint="eastAsia" w:ascii="Times New Roman" w:hAnsi="Times New Roman"/>
          <w:color w:val="auto"/>
        </w:rPr>
        <w:t>所有乡镇（街道）、村（社区）均设立文旅消费服务驿站，实现文化和旅游消费服务基层的标准化和全覆盖。大力引导城区各类影剧院、书店、咖啡厅、艺术馆、体育馆、文化产业园等社会力量参与建设“文旅小馆”，首批建成</w:t>
      </w:r>
      <w:r>
        <w:rPr>
          <w:rFonts w:ascii="Times New Roman" w:hAnsi="Times New Roman"/>
          <w:color w:val="auto"/>
        </w:rPr>
        <w:t>50个</w:t>
      </w:r>
      <w:r>
        <w:rPr>
          <w:rFonts w:hint="eastAsia" w:ascii="Times New Roman" w:hAnsi="Times New Roman"/>
          <w:color w:val="auto"/>
        </w:rPr>
        <w:t>“</w:t>
      </w:r>
      <w:r>
        <w:rPr>
          <w:rFonts w:ascii="Times New Roman" w:hAnsi="Times New Roman"/>
          <w:color w:val="auto"/>
        </w:rPr>
        <w:t>文旅小馆</w:t>
      </w:r>
      <w:r>
        <w:rPr>
          <w:rFonts w:hint="eastAsia" w:ascii="Times New Roman" w:hAnsi="Times New Roman"/>
          <w:color w:val="auto"/>
        </w:rPr>
        <w:t>”</w:t>
      </w:r>
      <w:r>
        <w:rPr>
          <w:rFonts w:ascii="Times New Roman" w:hAnsi="Times New Roman"/>
          <w:color w:val="auto"/>
        </w:rPr>
        <w:t>，形成</w:t>
      </w:r>
      <w:r>
        <w:rPr>
          <w:rFonts w:hint="eastAsia" w:ascii="Times New Roman" w:hAnsi="Times New Roman"/>
          <w:color w:val="auto"/>
        </w:rPr>
        <w:t>“</w:t>
      </w:r>
      <w:r>
        <w:rPr>
          <w:rFonts w:ascii="Times New Roman" w:hAnsi="Times New Roman"/>
          <w:color w:val="auto"/>
        </w:rPr>
        <w:t>文化+娱乐休闲</w:t>
      </w:r>
      <w:r>
        <w:rPr>
          <w:rFonts w:hint="eastAsia" w:ascii="Times New Roman" w:hAnsi="Times New Roman"/>
          <w:color w:val="auto"/>
        </w:rPr>
        <w:t>”“</w:t>
      </w:r>
      <w:r>
        <w:rPr>
          <w:rFonts w:ascii="Times New Roman" w:hAnsi="Times New Roman"/>
          <w:color w:val="auto"/>
        </w:rPr>
        <w:t>文化+公益培训</w:t>
      </w:r>
      <w:r>
        <w:rPr>
          <w:rFonts w:hint="eastAsia" w:ascii="Times New Roman" w:hAnsi="Times New Roman"/>
          <w:color w:val="auto"/>
        </w:rPr>
        <w:t>”“</w:t>
      </w:r>
      <w:r>
        <w:rPr>
          <w:rFonts w:ascii="Times New Roman" w:hAnsi="Times New Roman"/>
          <w:color w:val="auto"/>
        </w:rPr>
        <w:t>文化+书吧</w:t>
      </w:r>
      <w:r>
        <w:rPr>
          <w:rFonts w:hint="eastAsia" w:ascii="Times New Roman" w:hAnsi="Times New Roman"/>
          <w:color w:val="auto"/>
        </w:rPr>
        <w:t>”“</w:t>
      </w:r>
      <w:r>
        <w:rPr>
          <w:rFonts w:ascii="Times New Roman" w:hAnsi="Times New Roman"/>
          <w:color w:val="auto"/>
        </w:rPr>
        <w:t>文化+众筹沙龙</w:t>
      </w:r>
      <w:r>
        <w:rPr>
          <w:rFonts w:hint="eastAsia" w:ascii="Times New Roman" w:hAnsi="Times New Roman"/>
          <w:color w:val="auto"/>
        </w:rPr>
        <w:t>”“</w:t>
      </w:r>
      <w:r>
        <w:rPr>
          <w:rFonts w:ascii="Times New Roman" w:hAnsi="Times New Roman"/>
          <w:color w:val="auto"/>
        </w:rPr>
        <w:t>文化+名家工作室</w:t>
      </w:r>
      <w:r>
        <w:rPr>
          <w:rFonts w:hint="eastAsia" w:ascii="Times New Roman" w:hAnsi="Times New Roman"/>
          <w:color w:val="auto"/>
        </w:rPr>
        <w:t>”</w:t>
      </w:r>
      <w:r>
        <w:rPr>
          <w:rFonts w:ascii="Times New Roman" w:hAnsi="Times New Roman"/>
          <w:color w:val="auto"/>
        </w:rPr>
        <w:t>等消费新业态</w:t>
      </w:r>
      <w:r>
        <w:rPr>
          <w:rFonts w:hint="eastAsia" w:ascii="Times New Roman" w:hAnsi="Times New Roman"/>
          <w:color w:val="auto"/>
        </w:rPr>
        <w:t>，</w:t>
      </w:r>
      <w:r>
        <w:rPr>
          <w:rFonts w:ascii="Times New Roman" w:hAnsi="Times New Roman"/>
          <w:color w:val="auto"/>
        </w:rPr>
        <w:t>成为新余乃至江西文化</w:t>
      </w:r>
      <w:r>
        <w:rPr>
          <w:rFonts w:hint="eastAsia" w:ascii="Times New Roman" w:hAnsi="Times New Roman"/>
          <w:color w:val="auto"/>
        </w:rPr>
        <w:t>和</w:t>
      </w:r>
      <w:r>
        <w:rPr>
          <w:rFonts w:ascii="Times New Roman" w:hAnsi="Times New Roman"/>
          <w:color w:val="auto"/>
        </w:rPr>
        <w:t>旅游消费的一张新名片。</w:t>
      </w:r>
      <w:bookmarkStart w:id="8" w:name="_Toc122283473"/>
    </w:p>
    <w:p w14:paraId="0A411004">
      <w:pPr>
        <w:pStyle w:val="34"/>
        <w:spacing w:line="600" w:lineRule="exact"/>
        <w:ind w:firstLine="602"/>
        <w:rPr>
          <w:rFonts w:hint="eastAsia" w:ascii="黑体" w:hAnsi="黑体" w:eastAsia="黑体" w:cs="黑体"/>
          <w:b w:val="0"/>
          <w:bCs w:val="0"/>
          <w:color w:val="auto"/>
        </w:rPr>
      </w:pPr>
      <w:r>
        <w:rPr>
          <w:rFonts w:hint="eastAsia" w:ascii="黑体" w:hAnsi="黑体" w:eastAsia="黑体" w:cs="黑体"/>
          <w:b w:val="0"/>
          <w:bCs w:val="0"/>
          <w:color w:val="auto"/>
        </w:rPr>
        <w:t>二、面临形势与问题</w:t>
      </w:r>
      <w:bookmarkEnd w:id="8"/>
      <w:r>
        <w:rPr>
          <w:rFonts w:hint="eastAsia" w:ascii="黑体" w:hAnsi="黑体" w:eastAsia="黑体" w:cs="黑体"/>
          <w:b w:val="0"/>
          <w:bCs w:val="0"/>
          <w:color w:val="auto"/>
        </w:rPr>
        <w:t xml:space="preserve"> </w:t>
      </w:r>
    </w:p>
    <w:p w14:paraId="3B345E43">
      <w:pPr>
        <w:pStyle w:val="34"/>
        <w:spacing w:line="600" w:lineRule="exact"/>
        <w:ind w:firstLine="602"/>
        <w:rPr>
          <w:rFonts w:ascii="Times New Roman" w:hAnsi="Times New Roman"/>
          <w:color w:val="auto"/>
        </w:rPr>
      </w:pPr>
      <w:r>
        <w:rPr>
          <w:rFonts w:hint="eastAsia" w:ascii="Times New Roman" w:hAnsi="Times New Roman"/>
          <w:color w:val="auto"/>
        </w:rPr>
        <w:t>“十四五”时期，是新余建设更具影响力的文化强市和打造中三角旅游目的地的关键时期，是新余文化和旅游融合实现高质量跨越式发展的战略机遇期。在新的历史起点上，新余文化和旅游发展面临着新形势，要剖析总结存在的问题短板，要以新姿态迎接新机遇、新挑战。</w:t>
      </w:r>
    </w:p>
    <w:p w14:paraId="4D1D098D">
      <w:pPr>
        <w:pStyle w:val="34"/>
        <w:spacing w:line="600" w:lineRule="exact"/>
        <w:ind w:firstLine="602"/>
        <w:rPr>
          <w:rFonts w:ascii="Times New Roman" w:hAnsi="Times New Roman"/>
          <w:b/>
          <w:color w:val="auto"/>
        </w:rPr>
      </w:pPr>
      <w:r>
        <w:rPr>
          <w:rFonts w:hint="eastAsia" w:ascii="Times New Roman" w:hAnsi="Times New Roman"/>
          <w:b/>
          <w:color w:val="auto"/>
        </w:rPr>
        <w:t xml:space="preserve">（一）形势研判 </w:t>
      </w:r>
    </w:p>
    <w:p w14:paraId="6FA6A45E">
      <w:pPr>
        <w:pStyle w:val="34"/>
        <w:spacing w:line="600" w:lineRule="exact"/>
        <w:ind w:firstLine="602"/>
        <w:rPr>
          <w:rFonts w:ascii="Times New Roman" w:hAnsi="Times New Roman"/>
          <w:color w:val="auto"/>
        </w:rPr>
      </w:pPr>
      <w:r>
        <w:rPr>
          <w:rFonts w:hint="eastAsia" w:ascii="Times New Roman" w:hAnsi="Times New Roman"/>
          <w:b/>
          <w:color w:val="auto"/>
        </w:rPr>
        <w:t>“双循环”新格局创造新契机。</w:t>
      </w:r>
      <w:r>
        <w:rPr>
          <w:rFonts w:hint="eastAsia" w:ascii="Times New Roman" w:hAnsi="Times New Roman"/>
          <w:color w:val="auto"/>
        </w:rPr>
        <w:t>从全球和全国整体发展情况来看，“十四五”时期的世界经济发展环境不确定性、不稳定性依然较大，尤其是受疫情冲击影响，</w:t>
      </w:r>
      <w:r>
        <w:rPr>
          <w:rFonts w:ascii="Times New Roman" w:hAnsi="Times New Roman"/>
          <w:color w:val="auto"/>
        </w:rPr>
        <w:t>市场和资源两头在外的国际大循环动能明显减弱</w:t>
      </w:r>
      <w:r>
        <w:rPr>
          <w:rFonts w:hint="eastAsia" w:ascii="Times New Roman" w:hAnsi="Times New Roman"/>
          <w:color w:val="auto"/>
        </w:rPr>
        <w:t>。</w:t>
      </w:r>
      <w:r>
        <w:rPr>
          <w:rFonts w:ascii="Times New Roman" w:hAnsi="Times New Roman"/>
          <w:color w:val="auto"/>
        </w:rPr>
        <w:t>而我国内需潜力不断释放，超大规模</w:t>
      </w:r>
      <w:r>
        <w:rPr>
          <w:rFonts w:hint="eastAsia" w:ascii="Times New Roman" w:hAnsi="Times New Roman"/>
          <w:color w:val="auto"/>
        </w:rPr>
        <w:t>的</w:t>
      </w:r>
      <w:r>
        <w:rPr>
          <w:rFonts w:ascii="Times New Roman" w:hAnsi="Times New Roman"/>
          <w:color w:val="auto"/>
        </w:rPr>
        <w:t>国内大循环市场</w:t>
      </w:r>
      <w:r>
        <w:rPr>
          <w:rFonts w:hint="eastAsia" w:ascii="Times New Roman" w:hAnsi="Times New Roman"/>
          <w:color w:val="auto"/>
        </w:rPr>
        <w:t>需求与</w:t>
      </w:r>
      <w:r>
        <w:rPr>
          <w:rFonts w:ascii="Times New Roman" w:hAnsi="Times New Roman"/>
          <w:color w:val="auto"/>
        </w:rPr>
        <w:t>活力</w:t>
      </w:r>
      <w:r>
        <w:rPr>
          <w:rFonts w:hint="eastAsia" w:ascii="Times New Roman" w:hAnsi="Times New Roman"/>
          <w:color w:val="auto"/>
        </w:rPr>
        <w:t>将</w:t>
      </w:r>
      <w:r>
        <w:rPr>
          <w:rFonts w:ascii="Times New Roman" w:hAnsi="Times New Roman"/>
          <w:color w:val="auto"/>
        </w:rPr>
        <w:t>受到激发</w:t>
      </w:r>
      <w:r>
        <w:rPr>
          <w:rFonts w:hint="eastAsia" w:ascii="Times New Roman" w:hAnsi="Times New Roman"/>
          <w:color w:val="auto"/>
        </w:rPr>
        <w:t>。因此，新时期“双循环”格局创造出文化和旅游消费新契机，也将</w:t>
      </w:r>
      <w:r>
        <w:rPr>
          <w:rFonts w:ascii="Times New Roman" w:hAnsi="Times New Roman"/>
          <w:color w:val="auto"/>
        </w:rPr>
        <w:t>倒逼</w:t>
      </w:r>
      <w:r>
        <w:rPr>
          <w:rFonts w:hint="eastAsia" w:ascii="Times New Roman" w:hAnsi="Times New Roman"/>
          <w:color w:val="auto"/>
        </w:rPr>
        <w:t>新余文化和</w:t>
      </w:r>
      <w:r>
        <w:rPr>
          <w:rFonts w:ascii="Times New Roman" w:hAnsi="Times New Roman"/>
          <w:color w:val="auto"/>
        </w:rPr>
        <w:t>旅游市场供给升级</w:t>
      </w:r>
      <w:r>
        <w:rPr>
          <w:rFonts w:hint="eastAsia" w:ascii="Times New Roman" w:hAnsi="Times New Roman"/>
          <w:color w:val="auto"/>
        </w:rPr>
        <w:t>，要创新生活元素与文旅业态融合，通过优化产品供给激发高品质文旅消费需求。</w:t>
      </w:r>
    </w:p>
    <w:p w14:paraId="14CF4C02">
      <w:pPr>
        <w:pStyle w:val="34"/>
        <w:spacing w:line="600" w:lineRule="exact"/>
        <w:ind w:firstLine="602"/>
        <w:rPr>
          <w:rFonts w:ascii="Times New Roman" w:hAnsi="Times New Roman"/>
          <w:color w:val="auto"/>
        </w:rPr>
      </w:pPr>
      <w:r>
        <w:rPr>
          <w:rFonts w:hint="eastAsia" w:ascii="Times New Roman" w:hAnsi="Times New Roman"/>
          <w:b/>
          <w:color w:val="auto"/>
        </w:rPr>
        <w:t>智慧文旅新产业引发新升级。</w:t>
      </w:r>
      <w:r>
        <w:rPr>
          <w:rFonts w:hint="eastAsia" w:ascii="Times New Roman" w:hAnsi="Times New Roman"/>
          <w:color w:val="auto"/>
        </w:rPr>
        <w:t>我国已进入大数据智能化发展新时代，“智慧建设”在科技创新、平台建设、场景应用等多方面取得不少成效，尤其是在深入推动文旅产业发展方面，</w:t>
      </w:r>
      <w:r>
        <w:rPr>
          <w:rFonts w:ascii="Times New Roman" w:hAnsi="Times New Roman"/>
          <w:color w:val="auto"/>
        </w:rPr>
        <w:t>5G、VR、AI、物联网、</w:t>
      </w:r>
      <w:r>
        <w:rPr>
          <w:rFonts w:hint="eastAsia" w:ascii="Times New Roman" w:hAnsi="Times New Roman"/>
          <w:color w:val="auto"/>
        </w:rPr>
        <w:t>元宇宙等新一代信息和数字技术广泛渗透到文化和旅游发展的各个领域。智慧文旅将助力创新文化和旅游新业态，创造文化和旅游消费新场景，拓宽文化和旅游消费渠道，</w:t>
      </w:r>
      <w:r>
        <w:rPr>
          <w:rFonts w:ascii="Times New Roman" w:hAnsi="Times New Roman"/>
          <w:color w:val="auto"/>
        </w:rPr>
        <w:t>夯实</w:t>
      </w:r>
      <w:r>
        <w:rPr>
          <w:rFonts w:hint="eastAsia" w:ascii="Times New Roman" w:hAnsi="Times New Roman"/>
          <w:color w:val="auto"/>
        </w:rPr>
        <w:t>文化和旅游智慧</w:t>
      </w:r>
      <w:r>
        <w:rPr>
          <w:rFonts w:ascii="Times New Roman" w:hAnsi="Times New Roman"/>
          <w:color w:val="auto"/>
        </w:rPr>
        <w:t>化基础</w:t>
      </w:r>
      <w:r>
        <w:rPr>
          <w:rFonts w:hint="eastAsia" w:ascii="Times New Roman" w:hAnsi="Times New Roman"/>
          <w:color w:val="auto"/>
        </w:rPr>
        <w:t>，在新时期应着手用“智慧”</w:t>
      </w:r>
      <w:r>
        <w:rPr>
          <w:rFonts w:ascii="Times New Roman" w:hAnsi="Times New Roman"/>
          <w:color w:val="auto"/>
        </w:rPr>
        <w:t>打造</w:t>
      </w:r>
      <w:r>
        <w:rPr>
          <w:rFonts w:hint="eastAsia" w:ascii="Times New Roman" w:hAnsi="Times New Roman"/>
          <w:color w:val="auto"/>
        </w:rPr>
        <w:t>新余文化和</w:t>
      </w:r>
      <w:r>
        <w:rPr>
          <w:rFonts w:ascii="Times New Roman" w:hAnsi="Times New Roman"/>
          <w:color w:val="auto"/>
        </w:rPr>
        <w:t>旅游产业发展升级版</w:t>
      </w:r>
      <w:r>
        <w:rPr>
          <w:rFonts w:hint="eastAsia" w:ascii="Times New Roman" w:hAnsi="Times New Roman"/>
          <w:color w:val="auto"/>
        </w:rPr>
        <w:t xml:space="preserve">。    </w:t>
      </w:r>
    </w:p>
    <w:p w14:paraId="609E8A97">
      <w:pPr>
        <w:pStyle w:val="34"/>
        <w:spacing w:line="600" w:lineRule="exact"/>
        <w:ind w:firstLine="602"/>
        <w:rPr>
          <w:rFonts w:ascii="Times New Roman" w:hAnsi="Times New Roman"/>
          <w:color w:val="auto"/>
        </w:rPr>
      </w:pPr>
      <w:r>
        <w:rPr>
          <w:rFonts w:hint="eastAsia" w:ascii="Times New Roman" w:hAnsi="Times New Roman"/>
          <w:b/>
          <w:color w:val="auto"/>
        </w:rPr>
        <w:t>区域发展新战略孵化新动能。</w:t>
      </w:r>
      <w:r>
        <w:rPr>
          <w:rFonts w:hint="eastAsia" w:ascii="Times New Roman" w:hAnsi="Times New Roman"/>
          <w:color w:val="auto"/>
        </w:rPr>
        <w:t>从区域发展环境来看，中部地区崛起战略、江西持续推进文化和旅游强省战略、建设江西内陆开放型经济试验区、构建新宜吉六县跨行政区转型合作示范区等国家和省级战略叠加，为新余文化和旅游发展提供了重大发展机遇。从新余市情来看，</w:t>
      </w:r>
      <w:r>
        <w:rPr>
          <w:rFonts w:hint="eastAsia" w:ascii="Times New Roman" w:hAnsi="Times New Roman"/>
          <w:color w:val="auto"/>
          <w:lang w:eastAsia="zh-CN"/>
        </w:rPr>
        <w:t>市委、市政府</w:t>
      </w:r>
      <w:r>
        <w:rPr>
          <w:rFonts w:hint="eastAsia" w:ascii="Times New Roman" w:hAnsi="Times New Roman"/>
          <w:color w:val="auto"/>
        </w:rPr>
        <w:t>适应发展新形势、谋划发展新方向，在市第九次党代会上提出</w:t>
      </w:r>
      <w:r>
        <w:rPr>
          <w:rFonts w:ascii="Times New Roman" w:hAnsi="Times New Roman"/>
          <w:color w:val="auto"/>
        </w:rPr>
        <w:t>坚定</w:t>
      </w:r>
      <w:r>
        <w:rPr>
          <w:rFonts w:hint="eastAsia" w:ascii="Times New Roman" w:hAnsi="Times New Roman"/>
          <w:color w:val="auto"/>
        </w:rPr>
        <w:t>“</w:t>
      </w:r>
      <w:r>
        <w:rPr>
          <w:rFonts w:ascii="Times New Roman" w:hAnsi="Times New Roman"/>
          <w:color w:val="auto"/>
        </w:rPr>
        <w:t>工小美</w:t>
      </w:r>
      <w:r>
        <w:rPr>
          <w:rFonts w:hint="eastAsia" w:ascii="Times New Roman" w:hAnsi="Times New Roman"/>
          <w:color w:val="auto"/>
        </w:rPr>
        <w:t>”</w:t>
      </w:r>
      <w:r>
        <w:rPr>
          <w:rFonts w:ascii="Times New Roman" w:hAnsi="Times New Roman"/>
          <w:color w:val="auto"/>
        </w:rPr>
        <w:t>战略</w:t>
      </w:r>
      <w:r>
        <w:rPr>
          <w:rFonts w:hint="eastAsia" w:ascii="Times New Roman" w:hAnsi="Times New Roman"/>
          <w:color w:val="auto"/>
        </w:rPr>
        <w:t>、</w:t>
      </w:r>
      <w:r>
        <w:rPr>
          <w:rFonts w:ascii="Times New Roman" w:hAnsi="Times New Roman"/>
          <w:color w:val="auto"/>
        </w:rPr>
        <w:t>锚定</w:t>
      </w:r>
      <w:r>
        <w:rPr>
          <w:rFonts w:hint="eastAsia" w:ascii="Times New Roman" w:hAnsi="Times New Roman"/>
          <w:color w:val="auto"/>
        </w:rPr>
        <w:t>“四地”目标</w:t>
      </w:r>
      <w:r>
        <w:rPr>
          <w:rFonts w:ascii="Times New Roman" w:hAnsi="Times New Roman"/>
          <w:color w:val="auto"/>
        </w:rPr>
        <w:t>、落实</w:t>
      </w:r>
      <w:r>
        <w:rPr>
          <w:rFonts w:hint="eastAsia" w:ascii="Times New Roman" w:hAnsi="Times New Roman"/>
          <w:color w:val="auto"/>
        </w:rPr>
        <w:t>“</w:t>
      </w:r>
      <w:r>
        <w:rPr>
          <w:rFonts w:ascii="Times New Roman" w:hAnsi="Times New Roman"/>
          <w:color w:val="auto"/>
        </w:rPr>
        <w:t>七提</w:t>
      </w:r>
      <w:r>
        <w:rPr>
          <w:rFonts w:hint="eastAsia" w:ascii="Times New Roman" w:hAnsi="Times New Roman"/>
          <w:color w:val="auto"/>
        </w:rPr>
        <w:t>”</w:t>
      </w:r>
      <w:r>
        <w:rPr>
          <w:rFonts w:ascii="Times New Roman" w:hAnsi="Times New Roman"/>
          <w:color w:val="auto"/>
        </w:rPr>
        <w:t>要求</w:t>
      </w:r>
      <w:r>
        <w:rPr>
          <w:rFonts w:hint="eastAsia" w:ascii="Times New Roman" w:hAnsi="Times New Roman"/>
          <w:color w:val="auto"/>
          <w:lang w:eastAsia="zh-CN"/>
        </w:rPr>
        <w:t>，</w:t>
      </w:r>
      <w:r>
        <w:rPr>
          <w:rFonts w:hint="eastAsia" w:ascii="Times New Roman" w:hAnsi="Times New Roman"/>
          <w:color w:val="auto"/>
        </w:rPr>
        <w:t xml:space="preserve">打造“中三角旅游目的地”成为新余市文化和旅游发展新方向，也为推动全市文化和旅游高质量发展提供充足动能。 </w:t>
      </w:r>
    </w:p>
    <w:p w14:paraId="7CA7022C">
      <w:pPr>
        <w:pStyle w:val="34"/>
        <w:spacing w:line="600" w:lineRule="exact"/>
        <w:ind w:firstLine="602"/>
        <w:rPr>
          <w:rFonts w:ascii="Times New Roman" w:hAnsi="Times New Roman"/>
          <w:color w:val="auto"/>
        </w:rPr>
      </w:pPr>
      <w:r>
        <w:rPr>
          <w:rFonts w:hint="eastAsia" w:ascii="Times New Roman" w:hAnsi="Times New Roman"/>
          <w:b/>
          <w:color w:val="auto"/>
          <w:lang w:eastAsia="zh-CN"/>
        </w:rPr>
        <w:t>申</w:t>
      </w:r>
      <w:r>
        <w:rPr>
          <w:rFonts w:hint="eastAsia" w:ascii="Times New Roman" w:hAnsi="Times New Roman"/>
          <w:b/>
          <w:color w:val="auto"/>
        </w:rPr>
        <w:t>办省旅发大会迈入新征程。</w:t>
      </w:r>
      <w:r>
        <w:rPr>
          <w:rFonts w:hint="eastAsia" w:ascii="Times New Roman" w:hAnsi="Times New Roman"/>
          <w:color w:val="auto"/>
        </w:rPr>
        <w:t>江西省旅发大会，是江西一年一度的旅游产业盛会，也是备受社会各界关注的旅游合作交流平台。</w:t>
      </w:r>
      <w:r>
        <w:rPr>
          <w:rFonts w:ascii="Times New Roman" w:hAnsi="Times New Roman"/>
          <w:color w:val="auto"/>
        </w:rPr>
        <w:t>新余市</w:t>
      </w:r>
      <w:r>
        <w:rPr>
          <w:rFonts w:hint="eastAsia" w:ascii="Times New Roman" w:hAnsi="Times New Roman"/>
          <w:color w:val="auto"/>
          <w:lang w:eastAsia="zh-CN"/>
        </w:rPr>
        <w:t>申办</w:t>
      </w:r>
      <w:r>
        <w:rPr>
          <w:rFonts w:ascii="Times New Roman" w:hAnsi="Times New Roman"/>
          <w:color w:val="auto"/>
        </w:rPr>
        <w:t>江西省旅发大会，将是新余市文化和旅游业发展的重大</w:t>
      </w:r>
      <w:r>
        <w:rPr>
          <w:rFonts w:hint="eastAsia" w:ascii="Times New Roman" w:hAnsi="Times New Roman"/>
          <w:color w:val="auto"/>
        </w:rPr>
        <w:t>历史</w:t>
      </w:r>
      <w:r>
        <w:rPr>
          <w:rFonts w:ascii="Times New Roman" w:hAnsi="Times New Roman"/>
          <w:color w:val="auto"/>
        </w:rPr>
        <w:t>机遇</w:t>
      </w:r>
      <w:r>
        <w:rPr>
          <w:rFonts w:hint="eastAsia" w:ascii="Times New Roman" w:hAnsi="Times New Roman"/>
          <w:color w:val="auto"/>
        </w:rPr>
        <w:t>，也是一个展示新余形象、提升新余影响力的重要机会。新余市应充分整合全市文化和旅游资源、各项发展要素，以超常规举措激发更强大力量，努力谱写文化和旅游产业发展的新画卷，从而助推新余</w:t>
      </w:r>
      <w:r>
        <w:rPr>
          <w:rFonts w:ascii="Times New Roman" w:hAnsi="Times New Roman"/>
          <w:color w:val="auto"/>
        </w:rPr>
        <w:t>奋勇开启</w:t>
      </w:r>
      <w:r>
        <w:rPr>
          <w:rFonts w:hint="eastAsia" w:ascii="Times New Roman" w:hAnsi="Times New Roman"/>
          <w:color w:val="auto"/>
        </w:rPr>
        <w:t>文化和旅游发展新征程。</w:t>
      </w:r>
    </w:p>
    <w:p w14:paraId="4DF4F64F">
      <w:pPr>
        <w:pStyle w:val="34"/>
        <w:spacing w:line="600" w:lineRule="exact"/>
        <w:ind w:firstLine="602"/>
        <w:rPr>
          <w:rFonts w:ascii="Times New Roman" w:hAnsi="Times New Roman"/>
          <w:b/>
          <w:color w:val="auto"/>
        </w:rPr>
      </w:pPr>
      <w:r>
        <w:rPr>
          <w:rFonts w:hint="eastAsia" w:ascii="Times New Roman" w:hAnsi="Times New Roman"/>
          <w:b/>
          <w:color w:val="auto"/>
        </w:rPr>
        <w:t>（二）问题剖析</w:t>
      </w:r>
    </w:p>
    <w:p w14:paraId="78763BC8">
      <w:pPr>
        <w:pStyle w:val="34"/>
        <w:spacing w:line="600" w:lineRule="exact"/>
        <w:ind w:firstLine="602"/>
        <w:rPr>
          <w:rFonts w:ascii="Times New Roman" w:hAnsi="Times New Roman"/>
          <w:b/>
          <w:bCs/>
          <w:color w:val="auto"/>
        </w:rPr>
      </w:pPr>
      <w:r>
        <w:rPr>
          <w:rFonts w:ascii="Times New Roman" w:hAnsi="Times New Roman"/>
          <w:b/>
          <w:bCs/>
          <w:color w:val="auto"/>
        </w:rPr>
        <w:t>文化遗产保护</w:t>
      </w:r>
      <w:r>
        <w:rPr>
          <w:rFonts w:hint="eastAsia" w:ascii="Times New Roman" w:hAnsi="Times New Roman"/>
          <w:b/>
          <w:bCs/>
          <w:color w:val="auto"/>
        </w:rPr>
        <w:t>创新点</w:t>
      </w:r>
      <w:r>
        <w:rPr>
          <w:rFonts w:ascii="Times New Roman" w:hAnsi="Times New Roman"/>
          <w:b/>
          <w:bCs/>
          <w:color w:val="auto"/>
        </w:rPr>
        <w:t>不</w:t>
      </w:r>
      <w:r>
        <w:rPr>
          <w:rFonts w:hint="eastAsia" w:ascii="Times New Roman" w:hAnsi="Times New Roman"/>
          <w:b/>
          <w:bCs/>
          <w:color w:val="auto"/>
        </w:rPr>
        <w:t>多</w:t>
      </w:r>
      <w:r>
        <w:rPr>
          <w:rFonts w:ascii="Times New Roman" w:hAnsi="Times New Roman"/>
          <w:b/>
          <w:bCs/>
          <w:color w:val="auto"/>
        </w:rPr>
        <w:t>，开发利用程度较弱</w:t>
      </w:r>
      <w:r>
        <w:rPr>
          <w:rFonts w:hint="eastAsia" w:ascii="Times New Roman" w:hAnsi="Times New Roman"/>
          <w:b/>
          <w:bCs/>
          <w:color w:val="auto"/>
        </w:rPr>
        <w:t>。</w:t>
      </w:r>
      <w:r>
        <w:rPr>
          <w:rFonts w:hint="eastAsia" w:ascii="Times New Roman" w:hAnsi="Times New Roman"/>
          <w:color w:val="auto"/>
        </w:rPr>
        <w:t>新余历史文化底蕴深厚，文化遗产众多，文化遗产保护也越来越受到政府重视和社会关注。然而文化遗产保护难度仍然较大，文化遗产保护创新点不多，对于具有新余地方特色的文化资源，特别是专业性较强的民俗技艺等未出台针对性和操作性强的传承保护办法和开发扶持举措，采茶戏、版画、龙舟这些特色传统文化资源优势暂未形成文化产业优势。大部分传统文化展示也仅局限于节庆、会展活动，宣传展示手段单一，无法及时与市场需求相对接，没有产生更高的经济效益。</w:t>
      </w:r>
    </w:p>
    <w:p w14:paraId="675C057C">
      <w:pPr>
        <w:pStyle w:val="34"/>
        <w:spacing w:line="600" w:lineRule="exact"/>
        <w:ind w:firstLine="602"/>
        <w:rPr>
          <w:rFonts w:ascii="Times New Roman" w:hAnsi="Times New Roman"/>
          <w:b/>
          <w:bCs/>
          <w:color w:val="auto"/>
        </w:rPr>
      </w:pPr>
      <w:r>
        <w:rPr>
          <w:rFonts w:hint="eastAsia" w:ascii="Times New Roman" w:hAnsi="Times New Roman"/>
          <w:b/>
          <w:bCs/>
          <w:color w:val="auto"/>
        </w:rPr>
        <w:t>优质旅游产品</w:t>
      </w:r>
      <w:r>
        <w:rPr>
          <w:rFonts w:ascii="Times New Roman" w:hAnsi="Times New Roman"/>
          <w:b/>
          <w:bCs/>
          <w:color w:val="auto"/>
        </w:rPr>
        <w:t>供给不足，龙头</w:t>
      </w:r>
      <w:r>
        <w:rPr>
          <w:rFonts w:hint="eastAsia" w:ascii="Times New Roman" w:hAnsi="Times New Roman"/>
          <w:b/>
          <w:bCs/>
          <w:color w:val="auto"/>
        </w:rPr>
        <w:t>辐射效应</w:t>
      </w:r>
      <w:r>
        <w:rPr>
          <w:rFonts w:ascii="Times New Roman" w:hAnsi="Times New Roman"/>
          <w:b/>
          <w:bCs/>
          <w:color w:val="auto"/>
        </w:rPr>
        <w:t>不凸显</w:t>
      </w:r>
      <w:r>
        <w:rPr>
          <w:rFonts w:hint="eastAsia" w:ascii="Times New Roman" w:hAnsi="Times New Roman"/>
          <w:b/>
          <w:bCs/>
          <w:color w:val="auto"/>
        </w:rPr>
        <w:t>。</w:t>
      </w:r>
      <w:r>
        <w:rPr>
          <w:rFonts w:hint="eastAsia" w:ascii="Times New Roman" w:hAnsi="Times New Roman"/>
          <w:color w:val="auto"/>
        </w:rPr>
        <w:t>新余文化和旅游资源相对丰富，已开发打造的旅游产品较多，但旅游产品存在“星星多、月亮少、太阳无”的问题，突出表现在：仙女湖旅游度假区、凯光新天地旅游度假区等重点项目的辐射效应不凸显，尚未起到龙头引领带动作用；市域内具有影响力和市场号召力的旅游景区偏少，存在同质化现象；景区品牌意识相对淡薄，</w:t>
      </w:r>
      <w:r>
        <w:rPr>
          <w:rFonts w:ascii="Times New Roman" w:hAnsi="Times New Roman"/>
          <w:color w:val="auto"/>
        </w:rPr>
        <w:t>IP形象不突出，旅游产品</w:t>
      </w:r>
      <w:r>
        <w:rPr>
          <w:rFonts w:hint="eastAsia" w:ascii="Times New Roman" w:hAnsi="Times New Roman"/>
          <w:color w:val="auto"/>
        </w:rPr>
        <w:t>缺乏</w:t>
      </w:r>
      <w:r>
        <w:rPr>
          <w:rFonts w:ascii="Times New Roman" w:hAnsi="Times New Roman"/>
          <w:color w:val="auto"/>
        </w:rPr>
        <w:t>唯一性和独特性；工业旅游作为新余具有很大潜力的优势资源，旅游产品和线路开发相对缓慢。</w:t>
      </w:r>
    </w:p>
    <w:p w14:paraId="72968F12">
      <w:pPr>
        <w:pStyle w:val="34"/>
        <w:spacing w:line="600" w:lineRule="exact"/>
        <w:ind w:firstLine="602"/>
        <w:rPr>
          <w:rFonts w:ascii="Times New Roman" w:hAnsi="Times New Roman"/>
          <w:b/>
          <w:bCs/>
          <w:color w:val="auto"/>
        </w:rPr>
      </w:pPr>
      <w:r>
        <w:rPr>
          <w:rFonts w:hint="eastAsia" w:ascii="Times New Roman" w:hAnsi="Times New Roman"/>
          <w:b/>
          <w:bCs/>
          <w:color w:val="auto"/>
        </w:rPr>
        <w:t>商务和工业人口多</w:t>
      </w:r>
      <w:r>
        <w:rPr>
          <w:rFonts w:ascii="Times New Roman" w:hAnsi="Times New Roman"/>
          <w:b/>
          <w:bCs/>
          <w:color w:val="auto"/>
        </w:rPr>
        <w:t>，</w:t>
      </w:r>
      <w:r>
        <w:rPr>
          <w:rFonts w:hint="eastAsia" w:ascii="Times New Roman" w:hAnsi="Times New Roman"/>
          <w:b/>
          <w:bCs/>
          <w:color w:val="auto"/>
        </w:rPr>
        <w:t>但文旅</w:t>
      </w:r>
      <w:r>
        <w:rPr>
          <w:rFonts w:ascii="Times New Roman" w:hAnsi="Times New Roman"/>
          <w:b/>
          <w:bCs/>
          <w:color w:val="auto"/>
        </w:rPr>
        <w:t>消费</w:t>
      </w:r>
      <w:r>
        <w:rPr>
          <w:rFonts w:hint="eastAsia" w:ascii="Times New Roman" w:hAnsi="Times New Roman"/>
          <w:b/>
          <w:bCs/>
          <w:color w:val="auto"/>
        </w:rPr>
        <w:t>人口转化较少。</w:t>
      </w:r>
      <w:r>
        <w:rPr>
          <w:rFonts w:hint="eastAsia" w:ascii="Times New Roman" w:hAnsi="Times New Roman"/>
          <w:color w:val="auto"/>
        </w:rPr>
        <w:t xml:space="preserve">新余是江西重要的工业强市，拥有比较可观的商务会议、工业会展和高铁流动等方面的人口数量基础。然而，观光休闲产品依然占据全市文化和旅游的主导地位，文化演艺、精品夜市、创意旅居、沉浸体验等新型文旅业态涌现较少，面向这些基础客群多日游览体验的精品旅游线路尚未形成，商务和工业基础客群向文化和旅游消费转化的人口数量较少，商务会议和工业领域内高附加值产品开发不足，商务旅游、工业旅游、高铁旅游等跨界消费闭环尚未构建。可以说，从工业强市向工业文化创新强市进行转型发展的步伐较慢，文旅二次消费占比对全市商贸服务业经济增长的贡献率有待提升。 </w:t>
      </w:r>
    </w:p>
    <w:p w14:paraId="43FEA5FB">
      <w:pPr>
        <w:pStyle w:val="34"/>
        <w:spacing w:line="600" w:lineRule="exact"/>
        <w:ind w:firstLine="602"/>
        <w:rPr>
          <w:rFonts w:ascii="Times New Roman" w:hAnsi="Times New Roman"/>
          <w:color w:val="auto"/>
        </w:rPr>
      </w:pPr>
      <w:r>
        <w:rPr>
          <w:rFonts w:hint="eastAsia" w:ascii="Times New Roman" w:hAnsi="Times New Roman"/>
          <w:b/>
          <w:bCs/>
          <w:color w:val="auto"/>
        </w:rPr>
        <w:t>文化和旅游</w:t>
      </w:r>
      <w:r>
        <w:rPr>
          <w:rFonts w:ascii="Times New Roman" w:hAnsi="Times New Roman"/>
          <w:b/>
          <w:bCs/>
          <w:color w:val="auto"/>
        </w:rPr>
        <w:t>融合不充分，</w:t>
      </w:r>
      <w:r>
        <w:rPr>
          <w:rFonts w:hint="eastAsia" w:ascii="Times New Roman" w:hAnsi="Times New Roman"/>
          <w:b/>
          <w:bCs/>
          <w:color w:val="auto"/>
        </w:rPr>
        <w:t>特色</w:t>
      </w:r>
      <w:r>
        <w:rPr>
          <w:rFonts w:ascii="Times New Roman" w:hAnsi="Times New Roman"/>
          <w:b/>
          <w:bCs/>
          <w:color w:val="auto"/>
        </w:rPr>
        <w:t>型</w:t>
      </w:r>
      <w:r>
        <w:rPr>
          <w:rFonts w:hint="eastAsia" w:ascii="Times New Roman" w:hAnsi="Times New Roman"/>
          <w:b/>
          <w:bCs/>
          <w:color w:val="auto"/>
        </w:rPr>
        <w:t>文旅</w:t>
      </w:r>
      <w:r>
        <w:rPr>
          <w:rFonts w:ascii="Times New Roman" w:hAnsi="Times New Roman"/>
          <w:b/>
          <w:bCs/>
          <w:color w:val="auto"/>
        </w:rPr>
        <w:t>业态</w:t>
      </w:r>
      <w:r>
        <w:rPr>
          <w:rFonts w:hint="eastAsia" w:ascii="Times New Roman" w:hAnsi="Times New Roman"/>
          <w:b/>
          <w:bCs/>
          <w:color w:val="auto"/>
        </w:rPr>
        <w:t>欠缺。</w:t>
      </w:r>
      <w:r>
        <w:rPr>
          <w:rFonts w:hint="eastAsia" w:ascii="Times New Roman" w:hAnsi="Times New Roman"/>
          <w:color w:val="auto"/>
        </w:rPr>
        <w:t>新余文旅融合已初见成效，</w:t>
      </w:r>
      <w:r>
        <w:rPr>
          <w:rFonts w:hint="eastAsia" w:ascii="Times New Roman" w:hAnsi="Times New Roman"/>
          <w:color w:val="auto"/>
          <w:lang w:eastAsia="zh-CN"/>
        </w:rPr>
        <w:t>涌现出了一批</w:t>
      </w:r>
      <w:r>
        <w:rPr>
          <w:rFonts w:hint="eastAsia" w:ascii="Times New Roman" w:hAnsi="Times New Roman"/>
          <w:color w:val="auto"/>
        </w:rPr>
        <w:t>新业态旅游项目，如工业文化游、夏布文化游。虽然文化和旅游具有自然的融合特性，但是新余文化和旅游融合仍然不够充分，大部分景区对文化内涵研究和挖掘不够深入，如民俗、故事和文化创作融入旅游产品中的特色业态不多，</w:t>
      </w:r>
      <w:r>
        <w:rPr>
          <w:rFonts w:ascii="Times New Roman" w:hAnsi="Times New Roman"/>
          <w:color w:val="auto"/>
        </w:rPr>
        <w:t>产品类型相对单一</w:t>
      </w:r>
      <w:r>
        <w:rPr>
          <w:rFonts w:hint="eastAsia" w:ascii="Times New Roman" w:hAnsi="Times New Roman"/>
          <w:color w:val="auto"/>
        </w:rPr>
        <w:t>，与市场需求结合度低。文化</w:t>
      </w:r>
      <w:r>
        <w:rPr>
          <w:rFonts w:ascii="Times New Roman" w:hAnsi="Times New Roman"/>
          <w:color w:val="auto"/>
        </w:rPr>
        <w:t>旅游产品</w:t>
      </w:r>
      <w:r>
        <w:rPr>
          <w:rFonts w:hint="eastAsia" w:ascii="Times New Roman" w:hAnsi="Times New Roman"/>
          <w:color w:val="auto"/>
        </w:rPr>
        <w:t>的</w:t>
      </w:r>
      <w:r>
        <w:rPr>
          <w:rFonts w:ascii="Times New Roman" w:hAnsi="Times New Roman"/>
          <w:color w:val="auto"/>
        </w:rPr>
        <w:t>文化品位不高、</w:t>
      </w:r>
      <w:r>
        <w:rPr>
          <w:rFonts w:hint="eastAsia" w:ascii="Times New Roman" w:hAnsi="Times New Roman"/>
          <w:color w:val="auto"/>
        </w:rPr>
        <w:t>游客</w:t>
      </w:r>
      <w:r>
        <w:rPr>
          <w:rFonts w:ascii="Times New Roman" w:hAnsi="Times New Roman"/>
          <w:color w:val="auto"/>
        </w:rPr>
        <w:t>参与性不强</w:t>
      </w:r>
      <w:r>
        <w:rPr>
          <w:rFonts w:hint="eastAsia" w:ascii="Times New Roman" w:hAnsi="Times New Roman"/>
          <w:color w:val="auto"/>
        </w:rPr>
        <w:t>。</w:t>
      </w:r>
      <w:r>
        <w:rPr>
          <w:rFonts w:ascii="Times New Roman" w:hAnsi="Times New Roman"/>
          <w:color w:val="auto"/>
        </w:rPr>
        <w:t>文化与</w:t>
      </w:r>
      <w:r>
        <w:rPr>
          <w:rFonts w:hint="eastAsia" w:ascii="Times New Roman" w:hAnsi="Times New Roman"/>
          <w:color w:val="auto"/>
        </w:rPr>
        <w:t>“</w:t>
      </w:r>
      <w:r>
        <w:rPr>
          <w:rFonts w:ascii="Times New Roman" w:hAnsi="Times New Roman"/>
          <w:color w:val="auto"/>
        </w:rPr>
        <w:t>吃、住、行、游、购、娱</w:t>
      </w:r>
      <w:r>
        <w:rPr>
          <w:rFonts w:hint="eastAsia" w:ascii="Times New Roman" w:hAnsi="Times New Roman"/>
          <w:color w:val="auto"/>
        </w:rPr>
        <w:t>”</w:t>
      </w:r>
      <w:r>
        <w:rPr>
          <w:rFonts w:ascii="Times New Roman" w:hAnsi="Times New Roman"/>
          <w:color w:val="auto"/>
        </w:rPr>
        <w:t>等</w:t>
      </w:r>
      <w:r>
        <w:rPr>
          <w:rFonts w:hint="eastAsia" w:ascii="Times New Roman" w:hAnsi="Times New Roman"/>
          <w:color w:val="auto"/>
        </w:rPr>
        <w:t>要素</w:t>
      </w:r>
      <w:r>
        <w:rPr>
          <w:rFonts w:ascii="Times New Roman" w:hAnsi="Times New Roman"/>
          <w:color w:val="auto"/>
        </w:rPr>
        <w:t>融合不够，</w:t>
      </w:r>
      <w:r>
        <w:rPr>
          <w:rFonts w:hint="eastAsia" w:ascii="Times New Roman" w:hAnsi="Times New Roman"/>
          <w:color w:val="auto"/>
        </w:rPr>
        <w:t>文旅</w:t>
      </w:r>
      <w:r>
        <w:rPr>
          <w:rFonts w:ascii="Times New Roman" w:hAnsi="Times New Roman"/>
          <w:color w:val="auto"/>
        </w:rPr>
        <w:t>产业链偏短，同质化现象较为明显。</w:t>
      </w:r>
      <w:r>
        <w:rPr>
          <w:rFonts w:hint="eastAsia" w:ascii="Times New Roman" w:hAnsi="Times New Roman"/>
          <w:color w:val="auto"/>
        </w:rPr>
        <w:t xml:space="preserve"> </w:t>
      </w:r>
    </w:p>
    <w:p w14:paraId="0E045132">
      <w:pPr>
        <w:pStyle w:val="34"/>
        <w:spacing w:line="600" w:lineRule="exact"/>
        <w:rPr>
          <w:rFonts w:hint="eastAsia" w:ascii="黑体" w:hAnsi="黑体" w:eastAsia="黑体" w:cs="黑体"/>
          <w:color w:val="auto"/>
        </w:rPr>
      </w:pPr>
      <w:r>
        <w:rPr>
          <w:rFonts w:hint="eastAsia" w:ascii="Times New Roman" w:hAnsi="Times New Roman"/>
          <w:b/>
          <w:color w:val="auto"/>
        </w:rPr>
        <w:t>综合研判：</w:t>
      </w:r>
      <w:r>
        <w:rPr>
          <w:rFonts w:hint="eastAsia" w:ascii="Times New Roman" w:hAnsi="Times New Roman"/>
          <w:color w:val="auto"/>
        </w:rPr>
        <w:t>“十四五”时期，新余市要在结合国情省情市情的基础上，准确把握住疫情影响下文化和旅游行业经历的阶段特征和高质量发展态势，坚定信心，发挥新余区位交通、资源组合度、各类品牌等方面的优势，重点瞄准工业旅游、城市旅游、乡村旅游等方向，充分挖掘智慧文旅下的新消费、新模式、新热点。同时，也必须清醒认识到</w:t>
      </w:r>
      <w:r>
        <w:rPr>
          <w:rFonts w:hint="eastAsia" w:ascii="Times New Roman" w:hAnsi="Times New Roman"/>
          <w:color w:val="auto"/>
          <w:lang w:eastAsia="zh-CN"/>
        </w:rPr>
        <w:t>，</w:t>
      </w:r>
      <w:r>
        <w:rPr>
          <w:rFonts w:hint="eastAsia" w:ascii="Times New Roman" w:hAnsi="Times New Roman"/>
          <w:color w:val="auto"/>
        </w:rPr>
        <w:t>“</w:t>
      </w:r>
      <w:r>
        <w:rPr>
          <w:rFonts w:ascii="Times New Roman" w:hAnsi="Times New Roman"/>
          <w:color w:val="auto"/>
        </w:rPr>
        <w:t>十四五</w:t>
      </w:r>
      <w:r>
        <w:rPr>
          <w:rFonts w:hint="eastAsia" w:ascii="Times New Roman" w:hAnsi="Times New Roman"/>
          <w:color w:val="auto"/>
        </w:rPr>
        <w:t>”也</w:t>
      </w:r>
      <w:r>
        <w:rPr>
          <w:rFonts w:ascii="Times New Roman" w:hAnsi="Times New Roman"/>
          <w:color w:val="auto"/>
        </w:rPr>
        <w:t>是新余市文化和旅游发展面临诸多严峻挑战</w:t>
      </w:r>
      <w:r>
        <w:rPr>
          <w:rFonts w:hint="eastAsia" w:ascii="Times New Roman" w:hAnsi="Times New Roman"/>
          <w:color w:val="auto"/>
        </w:rPr>
        <w:t>和问题短板</w:t>
      </w:r>
      <w:r>
        <w:rPr>
          <w:rFonts w:ascii="Times New Roman" w:hAnsi="Times New Roman"/>
          <w:color w:val="auto"/>
        </w:rPr>
        <w:t>的</w:t>
      </w:r>
      <w:r>
        <w:rPr>
          <w:rFonts w:hint="eastAsia" w:ascii="Times New Roman" w:hAnsi="Times New Roman"/>
          <w:color w:val="auto"/>
        </w:rPr>
        <w:t>时期</w:t>
      </w:r>
      <w:r>
        <w:rPr>
          <w:rFonts w:ascii="Times New Roman" w:hAnsi="Times New Roman"/>
          <w:color w:val="auto"/>
        </w:rPr>
        <w:t>，在更高水平</w:t>
      </w:r>
      <w:r>
        <w:rPr>
          <w:rFonts w:hint="eastAsia" w:ascii="Times New Roman" w:hAnsi="Times New Roman"/>
          <w:color w:val="auto"/>
        </w:rPr>
        <w:t>、高要求、高标准上</w:t>
      </w:r>
      <w:r>
        <w:rPr>
          <w:rFonts w:ascii="Times New Roman" w:hAnsi="Times New Roman"/>
          <w:color w:val="auto"/>
        </w:rPr>
        <w:t>推进全市文化和旅游发展的任务依然艰巨。唯有按照</w:t>
      </w:r>
      <w:r>
        <w:rPr>
          <w:rFonts w:hint="eastAsia" w:ascii="Times New Roman" w:hAnsi="Times New Roman"/>
          <w:color w:val="auto"/>
          <w:lang w:eastAsia="zh-CN"/>
        </w:rPr>
        <w:t>党中央、国务院</w:t>
      </w:r>
      <w:r>
        <w:rPr>
          <w:rFonts w:ascii="Times New Roman" w:hAnsi="Times New Roman"/>
          <w:color w:val="auto"/>
        </w:rPr>
        <w:t>、</w:t>
      </w:r>
      <w:r>
        <w:rPr>
          <w:rFonts w:hint="eastAsia" w:ascii="Times New Roman" w:hAnsi="Times New Roman"/>
          <w:color w:val="auto"/>
          <w:lang w:eastAsia="zh-CN"/>
        </w:rPr>
        <w:t>省委、省政府</w:t>
      </w:r>
      <w:r>
        <w:rPr>
          <w:rFonts w:ascii="Times New Roman" w:hAnsi="Times New Roman"/>
          <w:color w:val="auto"/>
        </w:rPr>
        <w:t>、</w:t>
      </w:r>
      <w:r>
        <w:rPr>
          <w:rFonts w:hint="eastAsia" w:ascii="Times New Roman" w:hAnsi="Times New Roman"/>
          <w:color w:val="auto"/>
          <w:lang w:eastAsia="zh-CN"/>
        </w:rPr>
        <w:t>市委、市政府</w:t>
      </w:r>
      <w:r>
        <w:rPr>
          <w:rFonts w:ascii="Times New Roman" w:hAnsi="Times New Roman"/>
          <w:color w:val="auto"/>
        </w:rPr>
        <w:t>的统一部署</w:t>
      </w:r>
      <w:r>
        <w:rPr>
          <w:rFonts w:hint="eastAsia" w:ascii="Times New Roman" w:hAnsi="Times New Roman"/>
          <w:color w:val="auto"/>
          <w:lang w:eastAsia="zh-CN"/>
        </w:rPr>
        <w:t>，</w:t>
      </w:r>
      <w:r>
        <w:rPr>
          <w:rFonts w:ascii="Times New Roman" w:hAnsi="Times New Roman"/>
          <w:color w:val="auto"/>
        </w:rPr>
        <w:t>顺应高质量发展要求，准确识变</w:t>
      </w:r>
      <w:r>
        <w:rPr>
          <w:rFonts w:hint="eastAsia" w:ascii="Times New Roman" w:hAnsi="Times New Roman"/>
          <w:color w:val="auto"/>
        </w:rPr>
        <w:t>、科学应变、主动求变，才能在文化和旅游现代化发展新征程上迈出坚实步伐。</w:t>
      </w:r>
      <w:bookmarkStart w:id="9" w:name="_Toc122283474"/>
      <w:bookmarkStart w:id="10" w:name="_Toc84064546"/>
    </w:p>
    <w:p w14:paraId="16043515">
      <w:pPr>
        <w:pStyle w:val="34"/>
        <w:spacing w:line="600" w:lineRule="exact"/>
        <w:rPr>
          <w:rStyle w:val="19"/>
          <w:rFonts w:hint="eastAsia" w:ascii="黑体" w:hAnsi="黑体" w:eastAsia="黑体" w:cs="黑体"/>
          <w:b/>
          <w:bCs/>
          <w:color w:val="auto"/>
        </w:rPr>
      </w:pPr>
      <w:r>
        <w:rPr>
          <w:rFonts w:hint="eastAsia" w:ascii="黑体" w:hAnsi="黑体" w:eastAsia="黑体" w:cs="黑体"/>
          <w:color w:val="auto"/>
        </w:rPr>
        <w:t>三、指导思想</w:t>
      </w:r>
      <w:bookmarkEnd w:id="9"/>
      <w:bookmarkEnd w:id="10"/>
    </w:p>
    <w:p w14:paraId="2983D606">
      <w:pPr>
        <w:pStyle w:val="34"/>
        <w:spacing w:line="600" w:lineRule="exact"/>
        <w:ind w:firstLine="602"/>
        <w:rPr>
          <w:rFonts w:hint="eastAsia" w:ascii="Times New Roman" w:hAnsi="Times New Roman"/>
          <w:color w:val="auto"/>
        </w:rPr>
      </w:pPr>
      <w:r>
        <w:rPr>
          <w:rFonts w:hint="eastAsia" w:ascii="Times New Roman" w:hAnsi="Times New Roman"/>
          <w:color w:val="auto"/>
        </w:rPr>
        <w:t>以习近平新时代中国特色社会主义思想为指导，全面贯彻党的二十大和二十届一中全会</w:t>
      </w:r>
      <w:r>
        <w:rPr>
          <w:rFonts w:hint="eastAsia" w:ascii="Times New Roman" w:hAnsi="Times New Roman"/>
          <w:color w:val="auto"/>
          <w:lang w:eastAsia="zh-CN"/>
        </w:rPr>
        <w:t>及</w:t>
      </w:r>
      <w:r>
        <w:rPr>
          <w:rFonts w:hint="eastAsia" w:ascii="Times New Roman" w:hAnsi="Times New Roman"/>
          <w:color w:val="auto"/>
          <w:lang w:val="en-US" w:eastAsia="zh-CN"/>
        </w:rPr>
        <w:t>省委十五届全会精神</w:t>
      </w:r>
      <w:r>
        <w:rPr>
          <w:rFonts w:hint="eastAsia" w:ascii="Times New Roman" w:hAnsi="Times New Roman"/>
          <w:color w:val="auto"/>
        </w:rPr>
        <w:t>，深入贯彻习近平总书记关于文化和旅游发展的重要论述，聚焦“作示范、勇争先”目标定位和“五个推进”重要要求，紧扣“工业强市、区域小市</w:t>
      </w:r>
      <w:r>
        <w:rPr>
          <w:rFonts w:hint="eastAsia" w:ascii="Times New Roman" w:hAnsi="Times New Roman" w:cs="仿宋_GB2312"/>
          <w:color w:val="auto"/>
        </w:rPr>
        <w:t>、山水美市”的市情定位，准确把握新发展阶段</w:t>
      </w:r>
      <w:r>
        <w:rPr>
          <w:rFonts w:hint="eastAsia" w:ascii="Times New Roman" w:hAnsi="Times New Roman" w:cs="仿宋_GB2312"/>
          <w:color w:val="auto"/>
          <w:lang w:eastAsia="zh-CN"/>
        </w:rPr>
        <w:t>，</w:t>
      </w:r>
      <w:r>
        <w:rPr>
          <w:rFonts w:hint="eastAsia" w:ascii="Times New Roman" w:hAnsi="Times New Roman" w:cs="仿宋_GB2312"/>
          <w:color w:val="auto"/>
        </w:rPr>
        <w:t>深入贯彻新发展理念，以申请举办全省旅发大会为契机，</w:t>
      </w:r>
      <w:r>
        <w:rPr>
          <w:rFonts w:ascii="Times New Roman" w:hAnsi="Times New Roman" w:cs="仿宋_GB2312"/>
          <w:color w:val="auto"/>
        </w:rPr>
        <w:t>以推动文化</w:t>
      </w:r>
      <w:r>
        <w:rPr>
          <w:rFonts w:hint="eastAsia" w:ascii="Times New Roman" w:hAnsi="Times New Roman" w:cs="仿宋_GB2312"/>
          <w:color w:val="auto"/>
        </w:rPr>
        <w:t>和旅游</w:t>
      </w:r>
      <w:r>
        <w:rPr>
          <w:rFonts w:ascii="Times New Roman" w:hAnsi="Times New Roman" w:cs="仿宋_GB2312"/>
          <w:color w:val="auto"/>
        </w:rPr>
        <w:t>高质量发展为主题，</w:t>
      </w:r>
      <w:r>
        <w:rPr>
          <w:rFonts w:hint="eastAsia" w:ascii="Times New Roman" w:hAnsi="Times New Roman" w:cs="仿宋_GB2312"/>
          <w:color w:val="auto"/>
          <w:kern w:val="0"/>
        </w:rPr>
        <w:t>以“仙女下凡地 抱石故园人”为品牌形象，</w:t>
      </w:r>
      <w:r>
        <w:rPr>
          <w:rFonts w:ascii="Times New Roman" w:hAnsi="Times New Roman" w:cs="仿宋_GB2312"/>
          <w:color w:val="auto"/>
        </w:rPr>
        <w:t>以深化文化</w:t>
      </w:r>
      <w:r>
        <w:rPr>
          <w:rFonts w:hint="eastAsia" w:ascii="Times New Roman" w:hAnsi="Times New Roman" w:cs="仿宋_GB2312"/>
          <w:color w:val="auto"/>
        </w:rPr>
        <w:t>和旅游</w:t>
      </w:r>
      <w:r>
        <w:rPr>
          <w:rFonts w:ascii="Times New Roman" w:hAnsi="Times New Roman" w:cs="仿宋_GB2312"/>
          <w:color w:val="auto"/>
        </w:rPr>
        <w:t>供给侧结构性改革为</w:t>
      </w:r>
      <w:r>
        <w:rPr>
          <w:rFonts w:hint="eastAsia" w:ascii="Times New Roman" w:hAnsi="Times New Roman" w:cs="仿宋_GB2312"/>
          <w:color w:val="auto"/>
        </w:rPr>
        <w:t>发展</w:t>
      </w:r>
      <w:r>
        <w:rPr>
          <w:rFonts w:ascii="Times New Roman" w:hAnsi="Times New Roman" w:cs="仿宋_GB2312"/>
          <w:color w:val="auto"/>
        </w:rPr>
        <w:t>主线，以满足人民日益增长的</w:t>
      </w:r>
      <w:r>
        <w:rPr>
          <w:rFonts w:hint="eastAsia" w:ascii="Times New Roman" w:hAnsi="Times New Roman" w:cs="仿宋_GB2312"/>
          <w:color w:val="auto"/>
        </w:rPr>
        <w:t>美好</w:t>
      </w:r>
      <w:r>
        <w:rPr>
          <w:rFonts w:ascii="Times New Roman" w:hAnsi="Times New Roman" w:cs="仿宋_GB2312"/>
          <w:color w:val="auto"/>
        </w:rPr>
        <w:t>生活需要为根本目的</w:t>
      </w:r>
      <w:r>
        <w:rPr>
          <w:rFonts w:hint="eastAsia" w:ascii="Times New Roman" w:hAnsi="Times New Roman"/>
          <w:color w:val="auto"/>
        </w:rPr>
        <w:t>，着力提升文化和旅游公共服务效能，加快构筑文化和旅游发展新格局，全力构建文化和旅游产业新体系，做亮工业旅游、做强城市旅游、做优乡村旅游，把新余打造成全国工业文化创新强市、中三角旅游目的地，通过文化和旅游发展助力全市经济社会实现高质量跨越式发展。</w:t>
      </w:r>
      <w:bookmarkStart w:id="11" w:name="_Toc84064547"/>
      <w:bookmarkStart w:id="12" w:name="_Toc122283475"/>
    </w:p>
    <w:p w14:paraId="5BBAFB72">
      <w:pPr>
        <w:pStyle w:val="34"/>
        <w:spacing w:line="600" w:lineRule="exact"/>
        <w:ind w:firstLine="602"/>
        <w:rPr>
          <w:rFonts w:hint="eastAsia" w:ascii="黑体" w:hAnsi="黑体" w:eastAsia="黑体" w:cs="黑体"/>
          <w:b w:val="0"/>
          <w:bCs w:val="0"/>
          <w:color w:val="auto"/>
        </w:rPr>
      </w:pPr>
      <w:r>
        <w:rPr>
          <w:rFonts w:hint="eastAsia" w:ascii="黑体" w:hAnsi="黑体" w:eastAsia="黑体" w:cs="黑体"/>
          <w:b w:val="0"/>
          <w:bCs w:val="0"/>
          <w:color w:val="auto"/>
        </w:rPr>
        <w:t>四、基本原则</w:t>
      </w:r>
      <w:bookmarkEnd w:id="11"/>
      <w:bookmarkEnd w:id="12"/>
    </w:p>
    <w:p w14:paraId="356B76A2">
      <w:pPr>
        <w:pStyle w:val="34"/>
        <w:spacing w:line="600" w:lineRule="exact"/>
        <w:ind w:firstLine="602"/>
        <w:rPr>
          <w:rFonts w:ascii="Times New Roman" w:hAnsi="Times New Roman"/>
          <w:color w:val="auto"/>
        </w:rPr>
      </w:pPr>
      <w:r>
        <w:rPr>
          <w:rFonts w:hint="eastAsia" w:ascii="Times New Roman" w:hAnsi="Times New Roman"/>
          <w:b/>
          <w:bCs/>
          <w:color w:val="auto"/>
        </w:rPr>
        <w:t>坚持可持续发展原则。</w:t>
      </w:r>
      <w:r>
        <w:rPr>
          <w:rFonts w:hint="eastAsia" w:ascii="Times New Roman" w:hAnsi="Times New Roman"/>
          <w:color w:val="auto"/>
        </w:rPr>
        <w:t>深入践行“绿水青山就是金山银山”的发展理念，坚守生态红线、发展底线，推进文化和旅游走绿色低碳转型高质量发展之路。</w:t>
      </w:r>
    </w:p>
    <w:p w14:paraId="7E5E4078">
      <w:pPr>
        <w:pStyle w:val="34"/>
        <w:spacing w:line="600" w:lineRule="exact"/>
        <w:ind w:firstLine="602"/>
        <w:rPr>
          <w:rFonts w:ascii="Times New Roman" w:hAnsi="Times New Roman"/>
          <w:color w:val="auto"/>
        </w:rPr>
      </w:pPr>
      <w:r>
        <w:rPr>
          <w:rFonts w:hint="eastAsia" w:ascii="Times New Roman" w:hAnsi="Times New Roman"/>
          <w:b/>
          <w:bCs/>
          <w:color w:val="auto"/>
        </w:rPr>
        <w:t>坚持差异化发展原则。</w:t>
      </w:r>
      <w:r>
        <w:rPr>
          <w:rFonts w:hint="eastAsia" w:ascii="Times New Roman" w:hAnsi="Times New Roman"/>
          <w:color w:val="auto"/>
        </w:rPr>
        <w:t>充分认识全市资源禀赋，充分挖掘新余地域特色，突出区域特色和亮点，突破同质化、实现差异化、推进精品化，</w:t>
      </w:r>
      <w:r>
        <w:rPr>
          <w:rFonts w:ascii="Times New Roman" w:hAnsi="Times New Roman"/>
          <w:color w:val="auto"/>
        </w:rPr>
        <w:t>形成</w:t>
      </w:r>
      <w:r>
        <w:rPr>
          <w:rFonts w:hint="eastAsia" w:ascii="Times New Roman" w:hAnsi="Times New Roman"/>
          <w:color w:val="auto"/>
        </w:rPr>
        <w:t>文化和</w:t>
      </w:r>
      <w:r>
        <w:rPr>
          <w:rFonts w:ascii="Times New Roman" w:hAnsi="Times New Roman"/>
          <w:color w:val="auto"/>
        </w:rPr>
        <w:t>旅游发展新动能</w:t>
      </w:r>
      <w:r>
        <w:rPr>
          <w:rFonts w:hint="eastAsia" w:ascii="Times New Roman" w:hAnsi="Times New Roman"/>
          <w:color w:val="auto"/>
        </w:rPr>
        <w:t>。</w:t>
      </w:r>
    </w:p>
    <w:p w14:paraId="0AE6D1CB">
      <w:pPr>
        <w:pStyle w:val="34"/>
        <w:spacing w:line="600" w:lineRule="exact"/>
        <w:ind w:firstLine="602"/>
        <w:rPr>
          <w:rFonts w:ascii="Times New Roman" w:hAnsi="Times New Roman"/>
          <w:color w:val="auto"/>
        </w:rPr>
      </w:pPr>
      <w:r>
        <w:rPr>
          <w:rFonts w:hint="eastAsia" w:ascii="Times New Roman" w:hAnsi="Times New Roman"/>
          <w:b/>
          <w:bCs/>
          <w:color w:val="auto"/>
        </w:rPr>
        <w:t>坚持全域发展原则。</w:t>
      </w:r>
      <w:r>
        <w:rPr>
          <w:rFonts w:hint="eastAsia" w:ascii="Times New Roman" w:hAnsi="Times New Roman"/>
          <w:color w:val="auto"/>
        </w:rPr>
        <w:t>坚持全域理念，以“全市一盘棋”思路谋划文化和旅游发展，通过文旅发展改善区域发展的不平衡不充分问题，通过</w:t>
      </w:r>
      <w:r>
        <w:rPr>
          <w:rFonts w:ascii="Times New Roman" w:hAnsi="Times New Roman"/>
          <w:color w:val="auto"/>
        </w:rPr>
        <w:t>各类资源流动促进城乡一体化发展。</w:t>
      </w:r>
      <w:r>
        <w:rPr>
          <w:rFonts w:hint="eastAsia" w:ascii="Times New Roman" w:hAnsi="Times New Roman"/>
          <w:color w:val="auto"/>
        </w:rPr>
        <w:t xml:space="preserve">  </w:t>
      </w:r>
    </w:p>
    <w:p w14:paraId="20C692EA">
      <w:pPr>
        <w:pStyle w:val="34"/>
        <w:spacing w:line="600" w:lineRule="exact"/>
        <w:ind w:firstLine="602"/>
        <w:rPr>
          <w:rFonts w:ascii="Times New Roman" w:hAnsi="Times New Roman"/>
          <w:color w:val="auto"/>
        </w:rPr>
      </w:pPr>
      <w:r>
        <w:rPr>
          <w:rFonts w:hint="eastAsia" w:ascii="Times New Roman" w:hAnsi="Times New Roman"/>
          <w:b/>
          <w:bCs/>
          <w:color w:val="auto"/>
        </w:rPr>
        <w:t>坚持文旅融合原则。</w:t>
      </w:r>
      <w:r>
        <w:rPr>
          <w:rFonts w:hint="eastAsia" w:ascii="Times New Roman" w:hAnsi="Times New Roman"/>
          <w:color w:val="auto"/>
        </w:rPr>
        <w:t>按照“宜融则融、能融尽融、以文塑旅、以旅彰文”思路，推动文化和旅游各领域、多方位、全链条深度融合，不断培育满足市场需求的文化和旅游新业态。</w:t>
      </w:r>
    </w:p>
    <w:p w14:paraId="51CA9620">
      <w:pPr>
        <w:pStyle w:val="32"/>
        <w:spacing w:before="0" w:after="0" w:line="600" w:lineRule="exact"/>
        <w:ind w:firstLine="602"/>
        <w:rPr>
          <w:rFonts w:ascii="Times New Roman" w:hAnsi="Times New Roman"/>
          <w:color w:val="auto"/>
        </w:rPr>
      </w:pPr>
      <w:bookmarkStart w:id="13" w:name="_Toc84064548"/>
      <w:bookmarkStart w:id="14" w:name="_Toc122283476"/>
      <w:r>
        <w:rPr>
          <w:rFonts w:hint="eastAsia" w:ascii="Times New Roman" w:hAnsi="Times New Roman"/>
          <w:color w:val="auto"/>
        </w:rPr>
        <w:t>五、总体目标</w:t>
      </w:r>
      <w:bookmarkEnd w:id="13"/>
      <w:bookmarkEnd w:id="14"/>
    </w:p>
    <w:p w14:paraId="446F0442">
      <w:pPr>
        <w:pStyle w:val="34"/>
        <w:spacing w:line="600" w:lineRule="exact"/>
        <w:ind w:firstLine="602"/>
        <w:rPr>
          <w:rFonts w:ascii="Times New Roman" w:hAnsi="Times New Roman"/>
          <w:color w:val="auto"/>
        </w:rPr>
      </w:pPr>
      <w:r>
        <w:rPr>
          <w:rFonts w:hint="eastAsia" w:ascii="Times New Roman" w:hAnsi="Times New Roman"/>
          <w:color w:val="auto"/>
        </w:rPr>
        <w:t xml:space="preserve">到2025年，建设一批富有新余特色的文化事业、文化产业和旅游产业项目，文化产业竞争力、旅游市场影响力得到进一步提升，形成“一城两翼三极四区”旅游空间格局，文化事业、文化产业和旅游业成为经济社会发展的重要支撑。  </w:t>
      </w:r>
    </w:p>
    <w:p w14:paraId="38D4CE74">
      <w:pPr>
        <w:pStyle w:val="34"/>
        <w:spacing w:line="600" w:lineRule="exact"/>
        <w:ind w:firstLine="602"/>
        <w:rPr>
          <w:rFonts w:ascii="Times New Roman" w:hAnsi="Times New Roman"/>
          <w:color w:val="auto"/>
        </w:rPr>
      </w:pPr>
      <w:r>
        <w:rPr>
          <w:rFonts w:hint="eastAsia" w:ascii="Times New Roman" w:hAnsi="Times New Roman"/>
          <w:b/>
          <w:bCs/>
          <w:color w:val="auto"/>
        </w:rPr>
        <w:t>——文化引领力实现新提升。</w:t>
      </w:r>
      <w:r>
        <w:rPr>
          <w:rFonts w:hint="eastAsia" w:ascii="Times New Roman" w:hAnsi="Times New Roman"/>
          <w:color w:val="auto"/>
        </w:rPr>
        <w:t>社会主义核心价值观凝聚人心作用进一步增强，社会文明程度不断提高。社会主义文艺繁荣发展，推出一批讴歌新时代、反映新成就、代表新余文化特质的优秀舞台艺术、美术、影视等文艺作品。</w:t>
      </w:r>
    </w:p>
    <w:p w14:paraId="3548E60B">
      <w:pPr>
        <w:pStyle w:val="34"/>
        <w:spacing w:line="600" w:lineRule="exact"/>
        <w:ind w:firstLine="602"/>
        <w:rPr>
          <w:rFonts w:ascii="Times New Roman" w:hAnsi="Times New Roman"/>
          <w:color w:val="auto"/>
        </w:rPr>
      </w:pPr>
      <w:r>
        <w:rPr>
          <w:rFonts w:hint="eastAsia" w:ascii="Times New Roman" w:hAnsi="Times New Roman"/>
          <w:b/>
          <w:bCs/>
          <w:color w:val="auto"/>
        </w:rPr>
        <w:t>——文化遗产保护传承利用达到新高度。</w:t>
      </w:r>
      <w:r>
        <w:rPr>
          <w:rFonts w:hint="eastAsia" w:ascii="Times New Roman" w:hAnsi="Times New Roman"/>
          <w:color w:val="auto"/>
        </w:rPr>
        <w:t>七夕文化、天工文化、抱石文化、夏布文化、钢铁文化等地方文化遗产得到进一步保护和创新传承利用，文化遗产数字化发展效果显著，文物、非物质文化遗产和古籍实现系统性保护。</w:t>
      </w:r>
    </w:p>
    <w:p w14:paraId="7DC8C8CF">
      <w:pPr>
        <w:pStyle w:val="34"/>
        <w:spacing w:line="600" w:lineRule="exact"/>
        <w:ind w:firstLine="602"/>
        <w:rPr>
          <w:rFonts w:ascii="Times New Roman" w:hAnsi="Times New Roman"/>
          <w:color w:val="auto"/>
        </w:rPr>
      </w:pPr>
      <w:r>
        <w:rPr>
          <w:rFonts w:hint="eastAsia" w:ascii="Times New Roman" w:hAnsi="Times New Roman"/>
          <w:b/>
          <w:bCs/>
          <w:color w:val="auto"/>
        </w:rPr>
        <w:t>——文化和旅游公共服务体系建设取得新进展。</w:t>
      </w:r>
      <w:r>
        <w:rPr>
          <w:rFonts w:hint="eastAsia" w:ascii="Times New Roman" w:hAnsi="Times New Roman"/>
          <w:color w:val="auto"/>
        </w:rPr>
        <w:t>文化和旅游公共服务设施体系更加健全、服务效能进一步提升、服务供给力显著增强。形成“主城区和中心镇</w:t>
      </w:r>
      <w:r>
        <w:rPr>
          <w:rFonts w:ascii="Times New Roman" w:hAnsi="Times New Roman"/>
          <w:color w:val="auto"/>
        </w:rPr>
        <w:t>15分钟、一般村镇20分钟</w:t>
      </w:r>
      <w:r>
        <w:rPr>
          <w:rFonts w:hint="eastAsia" w:ascii="Times New Roman" w:hAnsi="Times New Roman"/>
          <w:color w:val="auto"/>
        </w:rPr>
        <w:t>”</w:t>
      </w:r>
      <w:r>
        <w:rPr>
          <w:rFonts w:ascii="Times New Roman" w:hAnsi="Times New Roman"/>
          <w:color w:val="auto"/>
        </w:rPr>
        <w:t>公共文化服务圈。</w:t>
      </w:r>
      <w:r>
        <w:rPr>
          <w:rFonts w:hint="eastAsia" w:ascii="Times New Roman" w:hAnsi="Times New Roman"/>
          <w:color w:val="auto"/>
        </w:rPr>
        <w:t>基本建成城乡一体、区域均衡、人群均等的现代公共文化服务体系。</w:t>
      </w:r>
    </w:p>
    <w:p w14:paraId="2A753277">
      <w:pPr>
        <w:pStyle w:val="34"/>
        <w:spacing w:line="600" w:lineRule="exact"/>
        <w:ind w:firstLine="602"/>
        <w:rPr>
          <w:rFonts w:ascii="Times New Roman" w:hAnsi="Times New Roman"/>
          <w:color w:val="auto"/>
        </w:rPr>
      </w:pPr>
      <w:r>
        <w:rPr>
          <w:rFonts w:hint="eastAsia" w:ascii="Times New Roman" w:hAnsi="Times New Roman"/>
          <w:b/>
          <w:bCs/>
          <w:color w:val="auto"/>
        </w:rPr>
        <w:t>——文化产业竞争力取得新提升。</w:t>
      </w:r>
      <w:r>
        <w:rPr>
          <w:rFonts w:hint="eastAsia" w:ascii="Times New Roman" w:hAnsi="Times New Roman"/>
          <w:color w:val="auto"/>
        </w:rPr>
        <w:t xml:space="preserve">文化产业体系和市场体系进一步健全，优质文化产品供给进一步扩大，更多优质文化产品进入国际视野、国内市场，文化消费更加旺盛。文化及相关产业增加值占全市GDP比重进一步提高，文化产业对国民经济增长的支撑和带动作用得到更好发挥。 </w:t>
      </w:r>
    </w:p>
    <w:p w14:paraId="2682D03F">
      <w:pPr>
        <w:pStyle w:val="34"/>
        <w:spacing w:line="600" w:lineRule="exact"/>
        <w:ind w:firstLine="602"/>
        <w:rPr>
          <w:rFonts w:ascii="Times New Roman" w:hAnsi="Times New Roman"/>
          <w:color w:val="auto"/>
        </w:rPr>
      </w:pPr>
      <w:r>
        <w:rPr>
          <w:rFonts w:hint="eastAsia" w:ascii="Times New Roman" w:hAnsi="Times New Roman"/>
          <w:b/>
          <w:bCs/>
          <w:color w:val="auto"/>
        </w:rPr>
        <w:t>——旅游业发展达到新水平。</w:t>
      </w:r>
      <w:r>
        <w:rPr>
          <w:rFonts w:hint="eastAsia" w:ascii="Times New Roman" w:hAnsi="Times New Roman"/>
          <w:color w:val="auto"/>
        </w:rPr>
        <w:t xml:space="preserve">旅游业体系更加健全，旅游人次和收入稳步增长，“仙女下凡地 抱石故园人”品牌形象深入人心。推进形成以环仙女湖为重点的度假空间体系、以环城路为重点的城郊休闲空间体系、以高新区为重点的工业旅游空间体系、渝水区为重点的城市休闲空间体系、以分宜县为重点的乡村体验空间体系。新宜吉旅游合作机制体系更加完善。大力推进国家全域旅游示范区创建工作，新增一批富有新余特色的高品质旅游景区和度假区，力争建设成为中三角旅游目的地。 </w:t>
      </w:r>
    </w:p>
    <w:p w14:paraId="7C666983">
      <w:pPr>
        <w:pStyle w:val="34"/>
        <w:spacing w:line="600" w:lineRule="exact"/>
        <w:ind w:firstLine="602"/>
        <w:rPr>
          <w:rFonts w:ascii="Times New Roman" w:hAnsi="Times New Roman"/>
          <w:color w:val="auto"/>
        </w:rPr>
      </w:pPr>
      <w:r>
        <w:rPr>
          <w:rFonts w:hint="eastAsia" w:ascii="Times New Roman" w:hAnsi="Times New Roman"/>
          <w:b/>
          <w:bCs/>
          <w:color w:val="auto"/>
        </w:rPr>
        <w:t>——现代化治理体系和治理能力得到新提升。</w:t>
      </w:r>
      <w:r>
        <w:rPr>
          <w:rFonts w:hint="eastAsia" w:ascii="Times New Roman" w:hAnsi="Times New Roman"/>
          <w:color w:val="auto"/>
        </w:rPr>
        <w:t>文化事业、文化产业和旅游业高质量发展体制机制更加完善，文化和旅游融合机制进一步创新，文化和旅游治理效能明显提升。</w:t>
      </w:r>
    </w:p>
    <w:p w14:paraId="4DCD57E0">
      <w:pPr>
        <w:pStyle w:val="34"/>
        <w:spacing w:line="600" w:lineRule="exact"/>
        <w:ind w:firstLine="602"/>
        <w:rPr>
          <w:rFonts w:ascii="Times New Roman" w:hAnsi="Times New Roman"/>
          <w:color w:val="auto"/>
        </w:rPr>
      </w:pPr>
      <w:r>
        <w:rPr>
          <w:rFonts w:hint="eastAsia" w:ascii="Times New Roman" w:hAnsi="Times New Roman"/>
          <w:color w:val="auto"/>
        </w:rPr>
        <w:t>展望2035年，社会文明程度达到新高度，新余文化软实力显著增强，文化事业更加繁荣，文化产业和旅游业的整体实力和竞争力大幅提升，优秀文艺作品、优质文化和旅游产品</w:t>
      </w:r>
      <w:r>
        <w:rPr>
          <w:rFonts w:hint="eastAsia" w:ascii="Times New Roman" w:hAnsi="Times New Roman"/>
          <w:color w:val="auto"/>
          <w:lang w:eastAsia="zh-CN"/>
        </w:rPr>
        <w:t>更好地满足</w:t>
      </w:r>
      <w:r>
        <w:rPr>
          <w:rFonts w:hint="eastAsia" w:ascii="Times New Roman" w:hAnsi="Times New Roman"/>
          <w:color w:val="auto"/>
        </w:rPr>
        <w:t xml:space="preserve">人民群众美好生活需要，文化和旅游高质量发展为全市人民实现共同富裕提供坚强有力保障。  </w:t>
      </w:r>
    </w:p>
    <w:p w14:paraId="541120D5">
      <w:pPr>
        <w:pStyle w:val="15"/>
        <w:shd w:val="clear" w:color="auto" w:fill="FFFFFF"/>
        <w:spacing w:before="0" w:beforeAutospacing="0" w:after="150" w:afterAutospacing="0"/>
        <w:ind w:firstLine="562"/>
        <w:jc w:val="center"/>
        <w:rPr>
          <w:rFonts w:ascii="Times New Roman" w:hAnsi="Times New Roman" w:eastAsia="仿宋" w:cs="仿宋"/>
          <w:b/>
          <w:bCs/>
          <w:color w:val="auto"/>
          <w:sz w:val="28"/>
          <w:szCs w:val="28"/>
        </w:rPr>
      </w:pPr>
      <w:r>
        <w:rPr>
          <w:rFonts w:hint="eastAsia" w:ascii="Times New Roman" w:hAnsi="Times New Roman" w:eastAsia="仿宋" w:cs="仿宋"/>
          <w:b/>
          <w:bCs/>
          <w:color w:val="auto"/>
          <w:sz w:val="28"/>
          <w:szCs w:val="28"/>
        </w:rPr>
        <w:t>新余市“十四五”时期文化和旅游发展规划指标</w:t>
      </w:r>
    </w:p>
    <w:tbl>
      <w:tblPr>
        <w:tblStyle w:val="17"/>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4622"/>
        <w:gridCol w:w="1269"/>
        <w:gridCol w:w="1345"/>
        <w:gridCol w:w="1238"/>
      </w:tblGrid>
      <w:tr w14:paraId="50D2C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4BC9636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
                <w:bCs/>
                <w:color w:val="auto"/>
                <w:sz w:val="28"/>
              </w:rPr>
            </w:pPr>
            <w:r>
              <w:rPr>
                <w:rFonts w:hint="eastAsia" w:ascii="Times New Roman" w:hAnsi="Times New Roman" w:eastAsia="仿宋_GB2312" w:cs="仿宋_GB2312"/>
                <w:b/>
                <w:bCs/>
                <w:color w:val="auto"/>
                <w:sz w:val="28"/>
              </w:rPr>
              <w:t>序号</w:t>
            </w:r>
          </w:p>
        </w:tc>
        <w:tc>
          <w:tcPr>
            <w:tcW w:w="4622" w:type="dxa"/>
            <w:noWrap w:val="0"/>
            <w:vAlign w:val="center"/>
          </w:tcPr>
          <w:p w14:paraId="5B95C2B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
                <w:bCs/>
                <w:color w:val="auto"/>
                <w:sz w:val="28"/>
              </w:rPr>
            </w:pPr>
            <w:r>
              <w:rPr>
                <w:rFonts w:hint="eastAsia" w:ascii="Times New Roman" w:hAnsi="Times New Roman" w:eastAsia="仿宋_GB2312" w:cs="仿宋_GB2312"/>
                <w:b/>
                <w:bCs/>
                <w:color w:val="auto"/>
                <w:sz w:val="28"/>
              </w:rPr>
              <w:t>指标名称</w:t>
            </w:r>
          </w:p>
        </w:tc>
        <w:tc>
          <w:tcPr>
            <w:tcW w:w="1269" w:type="dxa"/>
            <w:noWrap w:val="0"/>
            <w:vAlign w:val="center"/>
          </w:tcPr>
          <w:p w14:paraId="2926619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
                <w:bCs/>
                <w:color w:val="auto"/>
                <w:sz w:val="28"/>
              </w:rPr>
            </w:pPr>
            <w:r>
              <w:rPr>
                <w:rFonts w:hint="eastAsia" w:ascii="Times New Roman" w:hAnsi="Times New Roman" w:eastAsia="仿宋_GB2312" w:cs="仿宋_GB2312"/>
                <w:b/>
                <w:bCs/>
                <w:color w:val="auto"/>
                <w:sz w:val="28"/>
              </w:rPr>
              <w:t>2020年</w:t>
            </w:r>
          </w:p>
          <w:p w14:paraId="053021F5">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
                <w:bCs/>
                <w:color w:val="auto"/>
                <w:sz w:val="28"/>
              </w:rPr>
            </w:pPr>
            <w:r>
              <w:rPr>
                <w:rFonts w:hint="eastAsia" w:ascii="Times New Roman" w:hAnsi="Times New Roman" w:eastAsia="仿宋_GB2312" w:cs="仿宋_GB2312"/>
                <w:b/>
                <w:bCs/>
                <w:color w:val="auto"/>
                <w:sz w:val="28"/>
              </w:rPr>
              <w:t>数值</w:t>
            </w:r>
          </w:p>
        </w:tc>
        <w:tc>
          <w:tcPr>
            <w:tcW w:w="1345" w:type="dxa"/>
            <w:noWrap w:val="0"/>
            <w:vAlign w:val="center"/>
          </w:tcPr>
          <w:p w14:paraId="1F63E27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
                <w:bCs/>
                <w:color w:val="auto"/>
                <w:sz w:val="28"/>
              </w:rPr>
            </w:pPr>
            <w:r>
              <w:rPr>
                <w:rFonts w:hint="eastAsia" w:ascii="Times New Roman" w:hAnsi="Times New Roman" w:eastAsia="仿宋_GB2312" w:cs="仿宋_GB2312"/>
                <w:b/>
                <w:bCs/>
                <w:color w:val="auto"/>
                <w:sz w:val="28"/>
              </w:rPr>
              <w:t>2025年</w:t>
            </w:r>
          </w:p>
          <w:p w14:paraId="236475E4">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
                <w:bCs/>
                <w:color w:val="auto"/>
                <w:sz w:val="28"/>
              </w:rPr>
            </w:pPr>
            <w:r>
              <w:rPr>
                <w:rFonts w:hint="eastAsia" w:ascii="Times New Roman" w:hAnsi="Times New Roman" w:eastAsia="仿宋_GB2312" w:cs="仿宋_GB2312"/>
                <w:b/>
                <w:bCs/>
                <w:color w:val="auto"/>
                <w:sz w:val="28"/>
              </w:rPr>
              <w:t>数值</w:t>
            </w:r>
          </w:p>
        </w:tc>
        <w:tc>
          <w:tcPr>
            <w:tcW w:w="1238" w:type="dxa"/>
            <w:noWrap w:val="0"/>
            <w:vAlign w:val="center"/>
          </w:tcPr>
          <w:p w14:paraId="672825D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
                <w:bCs/>
                <w:color w:val="auto"/>
                <w:sz w:val="28"/>
              </w:rPr>
            </w:pPr>
            <w:r>
              <w:rPr>
                <w:rFonts w:hint="eastAsia" w:ascii="Times New Roman" w:hAnsi="Times New Roman" w:eastAsia="仿宋_GB2312" w:cs="仿宋_GB2312"/>
                <w:b/>
                <w:bCs/>
                <w:color w:val="auto"/>
                <w:sz w:val="28"/>
              </w:rPr>
              <w:t>指标</w:t>
            </w:r>
          </w:p>
          <w:p w14:paraId="68D79F9C">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
                <w:bCs/>
                <w:color w:val="auto"/>
                <w:sz w:val="28"/>
              </w:rPr>
            </w:pPr>
            <w:r>
              <w:rPr>
                <w:rFonts w:hint="eastAsia" w:ascii="Times New Roman" w:hAnsi="Times New Roman" w:eastAsia="仿宋_GB2312" w:cs="仿宋_GB2312"/>
                <w:b/>
                <w:bCs/>
                <w:color w:val="auto"/>
                <w:sz w:val="28"/>
              </w:rPr>
              <w:t>属性</w:t>
            </w:r>
          </w:p>
        </w:tc>
      </w:tr>
      <w:tr w14:paraId="37843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7A0D056F">
            <w:pPr>
              <w:pStyle w:val="15"/>
              <w:adjustRightInd w:val="0"/>
              <w:snapToGrid w:val="0"/>
              <w:spacing w:before="76" w:beforeLines="20" w:beforeAutospacing="0" w:after="76" w:afterLines="20" w:afterAutospacing="0" w:line="264" w:lineRule="auto"/>
              <w:ind w:firstLine="140" w:firstLineChars="5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4622" w:type="dxa"/>
            <w:noWrap w:val="0"/>
            <w:vAlign w:val="top"/>
          </w:tcPr>
          <w:p w14:paraId="25C6E6A2">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每万人拥有公共图书馆建筑面积（㎡）</w:t>
            </w:r>
          </w:p>
        </w:tc>
        <w:tc>
          <w:tcPr>
            <w:tcW w:w="1269" w:type="dxa"/>
            <w:noWrap w:val="0"/>
            <w:vAlign w:val="top"/>
          </w:tcPr>
          <w:p w14:paraId="0D41168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w:t>
            </w:r>
          </w:p>
        </w:tc>
        <w:tc>
          <w:tcPr>
            <w:tcW w:w="1345" w:type="dxa"/>
            <w:noWrap w:val="0"/>
            <w:vAlign w:val="top"/>
          </w:tcPr>
          <w:p w14:paraId="314C834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 xml:space="preserve">140 </w:t>
            </w:r>
          </w:p>
        </w:tc>
        <w:tc>
          <w:tcPr>
            <w:tcW w:w="1238" w:type="dxa"/>
            <w:noWrap w:val="0"/>
            <w:vAlign w:val="top"/>
          </w:tcPr>
          <w:p w14:paraId="15A090B9">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65449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5CB246C5">
            <w:pPr>
              <w:pStyle w:val="15"/>
              <w:adjustRightInd w:val="0"/>
              <w:snapToGrid w:val="0"/>
              <w:spacing w:before="76" w:beforeLines="20" w:beforeAutospacing="0" w:after="76" w:afterLines="20" w:afterAutospacing="0" w:line="264" w:lineRule="auto"/>
              <w:ind w:firstLine="140" w:firstLineChars="5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p>
        </w:tc>
        <w:tc>
          <w:tcPr>
            <w:tcW w:w="4622" w:type="dxa"/>
            <w:noWrap w:val="0"/>
            <w:vAlign w:val="top"/>
          </w:tcPr>
          <w:p w14:paraId="1DC1F3A2">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人均接受文化场馆服务次数</w:t>
            </w:r>
          </w:p>
        </w:tc>
        <w:tc>
          <w:tcPr>
            <w:tcW w:w="1269" w:type="dxa"/>
            <w:noWrap w:val="0"/>
            <w:vAlign w:val="top"/>
          </w:tcPr>
          <w:p w14:paraId="11C47D5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w:t>
            </w:r>
          </w:p>
        </w:tc>
        <w:tc>
          <w:tcPr>
            <w:tcW w:w="1345" w:type="dxa"/>
            <w:noWrap w:val="0"/>
            <w:vAlign w:val="top"/>
          </w:tcPr>
          <w:p w14:paraId="6D2234D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5</w:t>
            </w:r>
          </w:p>
        </w:tc>
        <w:tc>
          <w:tcPr>
            <w:tcW w:w="1238" w:type="dxa"/>
            <w:noWrap w:val="0"/>
            <w:vAlign w:val="top"/>
          </w:tcPr>
          <w:p w14:paraId="117AB32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00C8C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55FC842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3</w:t>
            </w:r>
          </w:p>
        </w:tc>
        <w:tc>
          <w:tcPr>
            <w:tcW w:w="4622" w:type="dxa"/>
            <w:noWrap w:val="0"/>
            <w:vAlign w:val="top"/>
          </w:tcPr>
          <w:p w14:paraId="1F62552D">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每万人拥有群众文化设施建筑面积（㎡）</w:t>
            </w:r>
          </w:p>
        </w:tc>
        <w:tc>
          <w:tcPr>
            <w:tcW w:w="1269" w:type="dxa"/>
            <w:noWrap w:val="0"/>
            <w:vAlign w:val="top"/>
          </w:tcPr>
          <w:p w14:paraId="42C6193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w:t>
            </w:r>
          </w:p>
        </w:tc>
        <w:tc>
          <w:tcPr>
            <w:tcW w:w="1345" w:type="dxa"/>
            <w:noWrap w:val="0"/>
            <w:vAlign w:val="top"/>
          </w:tcPr>
          <w:p w14:paraId="1F838E3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300</w:t>
            </w:r>
          </w:p>
        </w:tc>
        <w:tc>
          <w:tcPr>
            <w:tcW w:w="1238" w:type="dxa"/>
            <w:noWrap w:val="0"/>
            <w:vAlign w:val="top"/>
          </w:tcPr>
          <w:p w14:paraId="63087805">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6118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206A91A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4</w:t>
            </w:r>
          </w:p>
        </w:tc>
        <w:tc>
          <w:tcPr>
            <w:tcW w:w="4622" w:type="dxa"/>
            <w:noWrap w:val="0"/>
            <w:vAlign w:val="top"/>
          </w:tcPr>
          <w:p w14:paraId="0A677A72">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居民</w:t>
            </w:r>
            <w:r>
              <w:rPr>
                <w:rFonts w:ascii="Times New Roman" w:hAnsi="Times New Roman" w:eastAsia="仿宋_GB2312" w:cs="仿宋_GB2312"/>
                <w:bCs/>
                <w:color w:val="auto"/>
                <w:sz w:val="28"/>
              </w:rPr>
              <w:t>人均文化娱乐</w:t>
            </w:r>
            <w:r>
              <w:rPr>
                <w:rFonts w:hint="eastAsia" w:ascii="Times New Roman" w:hAnsi="Times New Roman" w:eastAsia="仿宋_GB2312" w:cs="仿宋_GB2312"/>
                <w:bCs/>
                <w:color w:val="auto"/>
                <w:sz w:val="28"/>
              </w:rPr>
              <w:t>支出（元）</w:t>
            </w:r>
          </w:p>
        </w:tc>
        <w:tc>
          <w:tcPr>
            <w:tcW w:w="1269" w:type="dxa"/>
            <w:noWrap w:val="0"/>
            <w:vAlign w:val="top"/>
          </w:tcPr>
          <w:p w14:paraId="49BFDC5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w:t>
            </w:r>
          </w:p>
        </w:tc>
        <w:tc>
          <w:tcPr>
            <w:tcW w:w="1345" w:type="dxa"/>
            <w:noWrap w:val="0"/>
            <w:vAlign w:val="top"/>
          </w:tcPr>
          <w:p w14:paraId="292AF1DF">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800</w:t>
            </w:r>
          </w:p>
        </w:tc>
        <w:tc>
          <w:tcPr>
            <w:tcW w:w="1238" w:type="dxa"/>
            <w:noWrap w:val="0"/>
            <w:vAlign w:val="top"/>
          </w:tcPr>
          <w:p w14:paraId="4511F64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184B0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5119B3AF">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5</w:t>
            </w:r>
          </w:p>
        </w:tc>
        <w:tc>
          <w:tcPr>
            <w:tcW w:w="4622" w:type="dxa"/>
            <w:noWrap w:val="0"/>
            <w:vAlign w:val="top"/>
          </w:tcPr>
          <w:p w14:paraId="741DB135">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文化及相关产业增加值占全市GDP比重（%）</w:t>
            </w:r>
          </w:p>
        </w:tc>
        <w:tc>
          <w:tcPr>
            <w:tcW w:w="1269" w:type="dxa"/>
            <w:noWrap w:val="0"/>
            <w:vAlign w:val="top"/>
          </w:tcPr>
          <w:p w14:paraId="0325761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w:t>
            </w:r>
          </w:p>
        </w:tc>
        <w:tc>
          <w:tcPr>
            <w:tcW w:w="1345" w:type="dxa"/>
            <w:noWrap w:val="0"/>
            <w:vAlign w:val="top"/>
          </w:tcPr>
          <w:p w14:paraId="2584A5E3">
            <w:pPr>
              <w:pStyle w:val="15"/>
              <w:adjustRightInd w:val="0"/>
              <w:snapToGrid w:val="0"/>
              <w:spacing w:before="76" w:beforeLines="20" w:beforeAutospacing="0" w:after="76" w:afterLines="20" w:afterAutospacing="0" w:line="264" w:lineRule="auto"/>
              <w:ind w:firstLine="140" w:firstLineChars="50"/>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5以上</w:t>
            </w:r>
          </w:p>
        </w:tc>
        <w:tc>
          <w:tcPr>
            <w:tcW w:w="1238" w:type="dxa"/>
            <w:noWrap w:val="0"/>
            <w:vAlign w:val="top"/>
          </w:tcPr>
          <w:p w14:paraId="174F942C">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7D740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39FBAA5F">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6</w:t>
            </w:r>
          </w:p>
        </w:tc>
        <w:tc>
          <w:tcPr>
            <w:tcW w:w="4622" w:type="dxa"/>
            <w:noWrap w:val="0"/>
            <w:vAlign w:val="top"/>
          </w:tcPr>
          <w:p w14:paraId="634AE3DE">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规上文化企业营业收入（亿元）</w:t>
            </w:r>
          </w:p>
        </w:tc>
        <w:tc>
          <w:tcPr>
            <w:tcW w:w="1269" w:type="dxa"/>
            <w:noWrap w:val="0"/>
            <w:vAlign w:val="top"/>
          </w:tcPr>
          <w:p w14:paraId="0B6F6AEC">
            <w:pPr>
              <w:pStyle w:val="15"/>
              <w:adjustRightInd w:val="0"/>
              <w:snapToGrid w:val="0"/>
              <w:spacing w:before="76" w:beforeLines="20" w:beforeAutospacing="0" w:after="76" w:afterLines="20" w:afterAutospacing="0" w:line="264" w:lineRule="auto"/>
              <w:ind w:firstLine="0" w:firstLineChars="0"/>
              <w:jc w:val="center"/>
              <w:rPr>
                <w:rFonts w:hint="default" w:ascii="Times New Roman" w:hAnsi="Times New Roman" w:eastAsia="仿宋_GB2312" w:cs="仿宋_GB2312"/>
                <w:bCs/>
                <w:color w:val="auto"/>
                <w:sz w:val="28"/>
                <w:lang w:val="en-US" w:eastAsia="zh-CN"/>
              </w:rPr>
            </w:pPr>
            <w:r>
              <w:rPr>
                <w:rFonts w:hint="eastAsia" w:ascii="Times New Roman" w:hAnsi="Times New Roman" w:eastAsia="仿宋_GB2312" w:cs="仿宋_GB2312"/>
                <w:bCs/>
                <w:color w:val="auto"/>
                <w:sz w:val="28"/>
                <w:lang w:val="en-US" w:eastAsia="zh-CN"/>
              </w:rPr>
              <w:t>80</w:t>
            </w:r>
          </w:p>
        </w:tc>
        <w:tc>
          <w:tcPr>
            <w:tcW w:w="1345" w:type="dxa"/>
            <w:noWrap w:val="0"/>
            <w:vAlign w:val="top"/>
          </w:tcPr>
          <w:p w14:paraId="27ECE3B5">
            <w:pPr>
              <w:pStyle w:val="15"/>
              <w:adjustRightInd w:val="0"/>
              <w:snapToGrid w:val="0"/>
              <w:spacing w:before="76" w:beforeLines="20" w:beforeAutospacing="0" w:after="76" w:afterLines="20" w:afterAutospacing="0" w:line="264" w:lineRule="auto"/>
              <w:ind w:firstLine="0" w:firstLineChars="0"/>
              <w:jc w:val="center"/>
              <w:rPr>
                <w:rFonts w:hint="default" w:ascii="Times New Roman" w:hAnsi="Times New Roman" w:eastAsia="仿宋_GB2312" w:cs="仿宋_GB2312"/>
                <w:bCs/>
                <w:color w:val="auto"/>
                <w:sz w:val="28"/>
                <w:lang w:val="en-US" w:eastAsia="zh-CN"/>
              </w:rPr>
            </w:pPr>
            <w:r>
              <w:rPr>
                <w:rFonts w:hint="eastAsia" w:ascii="Times New Roman" w:hAnsi="Times New Roman" w:eastAsia="仿宋_GB2312" w:cs="仿宋_GB2312"/>
                <w:bCs/>
                <w:color w:val="auto"/>
                <w:sz w:val="28"/>
                <w:lang w:val="en-US" w:eastAsia="zh-CN"/>
              </w:rPr>
              <w:t>110</w:t>
            </w:r>
          </w:p>
        </w:tc>
        <w:tc>
          <w:tcPr>
            <w:tcW w:w="1238" w:type="dxa"/>
            <w:noWrap w:val="0"/>
            <w:vAlign w:val="top"/>
          </w:tcPr>
          <w:p w14:paraId="5EAA9D66">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79503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6B35B4F3">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7</w:t>
            </w:r>
          </w:p>
        </w:tc>
        <w:tc>
          <w:tcPr>
            <w:tcW w:w="4622" w:type="dxa"/>
            <w:noWrap w:val="0"/>
            <w:vAlign w:val="top"/>
          </w:tcPr>
          <w:p w14:paraId="012705D2">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旅游接待总人次（万人次）</w:t>
            </w:r>
          </w:p>
        </w:tc>
        <w:tc>
          <w:tcPr>
            <w:tcW w:w="1269" w:type="dxa"/>
            <w:noWrap w:val="0"/>
            <w:vAlign w:val="top"/>
          </w:tcPr>
          <w:p w14:paraId="56794F2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4364.87</w:t>
            </w:r>
          </w:p>
        </w:tc>
        <w:tc>
          <w:tcPr>
            <w:tcW w:w="1345" w:type="dxa"/>
            <w:noWrap w:val="0"/>
            <w:vAlign w:val="top"/>
          </w:tcPr>
          <w:p w14:paraId="7C6E59E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8000</w:t>
            </w:r>
          </w:p>
        </w:tc>
        <w:tc>
          <w:tcPr>
            <w:tcW w:w="1238" w:type="dxa"/>
            <w:noWrap w:val="0"/>
            <w:vAlign w:val="top"/>
          </w:tcPr>
          <w:p w14:paraId="5BC9EA4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57535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7C5AEC2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8</w:t>
            </w:r>
          </w:p>
        </w:tc>
        <w:tc>
          <w:tcPr>
            <w:tcW w:w="4622" w:type="dxa"/>
            <w:noWrap w:val="0"/>
            <w:vAlign w:val="top"/>
          </w:tcPr>
          <w:p w14:paraId="245AD4C6">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旅游总收入（亿元）</w:t>
            </w:r>
          </w:p>
        </w:tc>
        <w:tc>
          <w:tcPr>
            <w:tcW w:w="1269" w:type="dxa"/>
            <w:noWrap w:val="0"/>
            <w:vAlign w:val="top"/>
          </w:tcPr>
          <w:p w14:paraId="20F9DAE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444.9</w:t>
            </w:r>
          </w:p>
        </w:tc>
        <w:tc>
          <w:tcPr>
            <w:tcW w:w="1345" w:type="dxa"/>
            <w:noWrap w:val="0"/>
            <w:vAlign w:val="top"/>
          </w:tcPr>
          <w:p w14:paraId="0B0FC9F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900</w:t>
            </w:r>
          </w:p>
        </w:tc>
        <w:tc>
          <w:tcPr>
            <w:tcW w:w="1238" w:type="dxa"/>
            <w:noWrap w:val="0"/>
            <w:vAlign w:val="top"/>
          </w:tcPr>
          <w:p w14:paraId="6D1B246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6A6FC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57D462E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9</w:t>
            </w:r>
          </w:p>
        </w:tc>
        <w:tc>
          <w:tcPr>
            <w:tcW w:w="4622" w:type="dxa"/>
            <w:noWrap w:val="0"/>
            <w:vAlign w:val="center"/>
          </w:tcPr>
          <w:p w14:paraId="3340BCB6">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过夜游客人数占总游客数比重（%）</w:t>
            </w:r>
          </w:p>
        </w:tc>
        <w:tc>
          <w:tcPr>
            <w:tcW w:w="1269" w:type="dxa"/>
            <w:noWrap w:val="0"/>
            <w:vAlign w:val="top"/>
          </w:tcPr>
          <w:p w14:paraId="56D2347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w:t>
            </w:r>
          </w:p>
        </w:tc>
        <w:tc>
          <w:tcPr>
            <w:tcW w:w="1345" w:type="dxa"/>
            <w:noWrap w:val="0"/>
            <w:vAlign w:val="top"/>
          </w:tcPr>
          <w:p w14:paraId="5EA749E3">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15</w:t>
            </w:r>
          </w:p>
        </w:tc>
        <w:tc>
          <w:tcPr>
            <w:tcW w:w="1238" w:type="dxa"/>
            <w:noWrap w:val="0"/>
            <w:vAlign w:val="top"/>
          </w:tcPr>
          <w:p w14:paraId="78F9BE79">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1ADD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0B74883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10</w:t>
            </w:r>
          </w:p>
        </w:tc>
        <w:tc>
          <w:tcPr>
            <w:tcW w:w="4622" w:type="dxa"/>
            <w:noWrap w:val="0"/>
            <w:vAlign w:val="top"/>
          </w:tcPr>
          <w:p w14:paraId="2F2A54D1">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国家文化和旅游消费示范城市（个）</w:t>
            </w:r>
          </w:p>
        </w:tc>
        <w:tc>
          <w:tcPr>
            <w:tcW w:w="1269" w:type="dxa"/>
            <w:noWrap w:val="0"/>
            <w:vAlign w:val="top"/>
          </w:tcPr>
          <w:p w14:paraId="256184F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noWrap w:val="0"/>
            <w:vAlign w:val="top"/>
          </w:tcPr>
          <w:p w14:paraId="546CEBA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238" w:type="dxa"/>
            <w:noWrap w:val="0"/>
            <w:vAlign w:val="top"/>
          </w:tcPr>
          <w:p w14:paraId="7668F2CC">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59B4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7230937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1</w:t>
            </w:r>
          </w:p>
        </w:tc>
        <w:tc>
          <w:tcPr>
            <w:tcW w:w="4622" w:type="dxa"/>
            <w:noWrap w:val="0"/>
            <w:vAlign w:val="top"/>
          </w:tcPr>
          <w:p w14:paraId="48078C61">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国家全域旅游示范区（个）</w:t>
            </w:r>
          </w:p>
        </w:tc>
        <w:tc>
          <w:tcPr>
            <w:tcW w:w="1269" w:type="dxa"/>
            <w:noWrap w:val="0"/>
            <w:vAlign w:val="top"/>
          </w:tcPr>
          <w:p w14:paraId="18BDD463">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noWrap w:val="0"/>
            <w:vAlign w:val="top"/>
          </w:tcPr>
          <w:p w14:paraId="529BE63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238" w:type="dxa"/>
            <w:noWrap w:val="0"/>
            <w:vAlign w:val="top"/>
          </w:tcPr>
          <w:p w14:paraId="5C3E7ACC">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4D557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5FD55263">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2</w:t>
            </w:r>
          </w:p>
        </w:tc>
        <w:tc>
          <w:tcPr>
            <w:tcW w:w="4622" w:type="dxa"/>
            <w:noWrap w:val="0"/>
            <w:vAlign w:val="top"/>
          </w:tcPr>
          <w:p w14:paraId="4201A5EE">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国家级旅游度假区（个）</w:t>
            </w:r>
          </w:p>
        </w:tc>
        <w:tc>
          <w:tcPr>
            <w:tcW w:w="1269" w:type="dxa"/>
            <w:noWrap w:val="0"/>
            <w:vAlign w:val="top"/>
          </w:tcPr>
          <w:p w14:paraId="7D0A4F14">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noWrap w:val="0"/>
            <w:vAlign w:val="top"/>
          </w:tcPr>
          <w:p w14:paraId="474964F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238" w:type="dxa"/>
            <w:noWrap w:val="0"/>
            <w:vAlign w:val="top"/>
          </w:tcPr>
          <w:p w14:paraId="05FF4273">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7B1C0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5FF7DA3B">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3</w:t>
            </w:r>
          </w:p>
        </w:tc>
        <w:tc>
          <w:tcPr>
            <w:tcW w:w="4622" w:type="dxa"/>
            <w:noWrap w:val="0"/>
            <w:vAlign w:val="top"/>
          </w:tcPr>
          <w:p w14:paraId="5A35632A">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国家4A级旅游景区（个）</w:t>
            </w:r>
          </w:p>
        </w:tc>
        <w:tc>
          <w:tcPr>
            <w:tcW w:w="1269" w:type="dxa"/>
            <w:noWrap w:val="0"/>
            <w:vAlign w:val="top"/>
          </w:tcPr>
          <w:p w14:paraId="4DEAAEA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5</w:t>
            </w:r>
          </w:p>
        </w:tc>
        <w:tc>
          <w:tcPr>
            <w:tcW w:w="1345" w:type="dxa"/>
            <w:noWrap w:val="0"/>
            <w:vAlign w:val="top"/>
          </w:tcPr>
          <w:p w14:paraId="01651C95">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8</w:t>
            </w:r>
          </w:p>
        </w:tc>
        <w:tc>
          <w:tcPr>
            <w:tcW w:w="1238" w:type="dxa"/>
            <w:noWrap w:val="0"/>
            <w:vAlign w:val="top"/>
          </w:tcPr>
          <w:p w14:paraId="78AE39C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2FE3D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764B27D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4</w:t>
            </w:r>
          </w:p>
        </w:tc>
        <w:tc>
          <w:tcPr>
            <w:tcW w:w="4622" w:type="dxa"/>
            <w:noWrap w:val="0"/>
            <w:vAlign w:val="top"/>
          </w:tcPr>
          <w:p w14:paraId="33961FD1">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全国乡村旅游重点村（个）</w:t>
            </w:r>
          </w:p>
        </w:tc>
        <w:tc>
          <w:tcPr>
            <w:tcW w:w="1269" w:type="dxa"/>
            <w:noWrap w:val="0"/>
            <w:vAlign w:val="top"/>
          </w:tcPr>
          <w:p w14:paraId="6638C0D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345" w:type="dxa"/>
            <w:noWrap w:val="0"/>
            <w:vAlign w:val="top"/>
          </w:tcPr>
          <w:p w14:paraId="7031A8C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4</w:t>
            </w:r>
          </w:p>
        </w:tc>
        <w:tc>
          <w:tcPr>
            <w:tcW w:w="1238" w:type="dxa"/>
            <w:noWrap w:val="0"/>
            <w:vAlign w:val="top"/>
          </w:tcPr>
          <w:p w14:paraId="3FE9FA19">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672C6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64F78F7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5</w:t>
            </w:r>
          </w:p>
        </w:tc>
        <w:tc>
          <w:tcPr>
            <w:tcW w:w="4622" w:type="dxa"/>
            <w:noWrap w:val="0"/>
            <w:vAlign w:val="top"/>
          </w:tcPr>
          <w:p w14:paraId="7C556472">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国家工业旅游示范基地（个）</w:t>
            </w:r>
          </w:p>
        </w:tc>
        <w:tc>
          <w:tcPr>
            <w:tcW w:w="1269" w:type="dxa"/>
            <w:noWrap w:val="0"/>
            <w:vAlign w:val="top"/>
          </w:tcPr>
          <w:p w14:paraId="1A349A6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noWrap w:val="0"/>
            <w:vAlign w:val="top"/>
          </w:tcPr>
          <w:p w14:paraId="221AF47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238" w:type="dxa"/>
            <w:noWrap w:val="0"/>
            <w:vAlign w:val="top"/>
          </w:tcPr>
          <w:p w14:paraId="10288BA9">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43C38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38B22BC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6</w:t>
            </w:r>
          </w:p>
        </w:tc>
        <w:tc>
          <w:tcPr>
            <w:tcW w:w="4622" w:type="dxa"/>
            <w:noWrap w:val="0"/>
            <w:vAlign w:val="top"/>
          </w:tcPr>
          <w:p w14:paraId="162BD0B9">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国家级夜间文旅消费集聚区（个）</w:t>
            </w:r>
          </w:p>
        </w:tc>
        <w:tc>
          <w:tcPr>
            <w:tcW w:w="1269" w:type="dxa"/>
            <w:noWrap w:val="0"/>
            <w:vAlign w:val="top"/>
          </w:tcPr>
          <w:p w14:paraId="3794E60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noWrap w:val="0"/>
            <w:vAlign w:val="top"/>
          </w:tcPr>
          <w:p w14:paraId="34D90BBB">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238" w:type="dxa"/>
            <w:noWrap w:val="0"/>
            <w:vAlign w:val="top"/>
          </w:tcPr>
          <w:p w14:paraId="16755D4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31F84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70E2612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7</w:t>
            </w:r>
          </w:p>
        </w:tc>
        <w:tc>
          <w:tcPr>
            <w:tcW w:w="4622" w:type="dxa"/>
            <w:noWrap w:val="0"/>
            <w:vAlign w:val="top"/>
          </w:tcPr>
          <w:p w14:paraId="3F86A5D6">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城乡融合发展示范区（个）</w:t>
            </w:r>
          </w:p>
        </w:tc>
        <w:tc>
          <w:tcPr>
            <w:tcW w:w="1269" w:type="dxa"/>
            <w:noWrap w:val="0"/>
            <w:vAlign w:val="top"/>
          </w:tcPr>
          <w:p w14:paraId="3880193A">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noWrap w:val="0"/>
            <w:vAlign w:val="top"/>
          </w:tcPr>
          <w:p w14:paraId="3C37C5A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238" w:type="dxa"/>
            <w:noWrap w:val="0"/>
            <w:vAlign w:val="top"/>
          </w:tcPr>
          <w:p w14:paraId="3AB19CD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04949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0236378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8</w:t>
            </w:r>
          </w:p>
        </w:tc>
        <w:tc>
          <w:tcPr>
            <w:tcW w:w="4622" w:type="dxa"/>
            <w:noWrap w:val="0"/>
            <w:vAlign w:val="top"/>
          </w:tcPr>
          <w:p w14:paraId="35898BF7">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江西省“风景独好”旅游名县</w:t>
            </w:r>
          </w:p>
        </w:tc>
        <w:tc>
          <w:tcPr>
            <w:tcW w:w="1269" w:type="dxa"/>
            <w:noWrap w:val="0"/>
            <w:vAlign w:val="top"/>
          </w:tcPr>
          <w:p w14:paraId="228EC59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0</w:t>
            </w:r>
          </w:p>
        </w:tc>
        <w:tc>
          <w:tcPr>
            <w:tcW w:w="1345" w:type="dxa"/>
            <w:noWrap w:val="0"/>
            <w:vAlign w:val="top"/>
          </w:tcPr>
          <w:p w14:paraId="09A9C6F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238" w:type="dxa"/>
            <w:noWrap w:val="0"/>
            <w:vAlign w:val="top"/>
          </w:tcPr>
          <w:p w14:paraId="3BF7FE4C">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1D63B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1FE5612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r>
              <w:rPr>
                <w:rFonts w:ascii="Times New Roman" w:hAnsi="Times New Roman" w:eastAsia="仿宋_GB2312" w:cs="仿宋_GB2312"/>
                <w:bCs/>
                <w:color w:val="auto"/>
                <w:sz w:val="28"/>
              </w:rPr>
              <w:t>9</w:t>
            </w:r>
          </w:p>
        </w:tc>
        <w:tc>
          <w:tcPr>
            <w:tcW w:w="4622" w:type="dxa"/>
            <w:noWrap w:val="0"/>
            <w:vAlign w:val="center"/>
          </w:tcPr>
          <w:p w14:paraId="26017092">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省级乡村旅游重点村（个）</w:t>
            </w:r>
          </w:p>
        </w:tc>
        <w:tc>
          <w:tcPr>
            <w:tcW w:w="1269" w:type="dxa"/>
            <w:noWrap w:val="0"/>
            <w:vAlign w:val="top"/>
          </w:tcPr>
          <w:p w14:paraId="77C4093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6</w:t>
            </w:r>
          </w:p>
        </w:tc>
        <w:tc>
          <w:tcPr>
            <w:tcW w:w="1345" w:type="dxa"/>
            <w:noWrap w:val="0"/>
            <w:vAlign w:val="top"/>
          </w:tcPr>
          <w:p w14:paraId="661B4215">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10</w:t>
            </w:r>
          </w:p>
        </w:tc>
        <w:tc>
          <w:tcPr>
            <w:tcW w:w="1238" w:type="dxa"/>
            <w:noWrap w:val="0"/>
            <w:vAlign w:val="top"/>
          </w:tcPr>
          <w:p w14:paraId="2C74E38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63EF9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5DE868DC">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20</w:t>
            </w:r>
          </w:p>
        </w:tc>
        <w:tc>
          <w:tcPr>
            <w:tcW w:w="4622" w:type="dxa"/>
            <w:noWrap w:val="0"/>
            <w:vAlign w:val="center"/>
          </w:tcPr>
          <w:p w14:paraId="5737E345">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省级旅游度假区（个）</w:t>
            </w:r>
          </w:p>
        </w:tc>
        <w:tc>
          <w:tcPr>
            <w:tcW w:w="1269" w:type="dxa"/>
            <w:noWrap w:val="0"/>
            <w:vAlign w:val="top"/>
          </w:tcPr>
          <w:p w14:paraId="3BBF7A3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p>
        </w:tc>
        <w:tc>
          <w:tcPr>
            <w:tcW w:w="1345" w:type="dxa"/>
            <w:noWrap w:val="0"/>
            <w:vAlign w:val="top"/>
          </w:tcPr>
          <w:p w14:paraId="709618A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4</w:t>
            </w:r>
          </w:p>
        </w:tc>
        <w:tc>
          <w:tcPr>
            <w:tcW w:w="1238" w:type="dxa"/>
            <w:noWrap w:val="0"/>
            <w:vAlign w:val="top"/>
          </w:tcPr>
          <w:p w14:paraId="4B84E679">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473AD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7D76B45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21</w:t>
            </w:r>
          </w:p>
        </w:tc>
        <w:tc>
          <w:tcPr>
            <w:tcW w:w="4622" w:type="dxa"/>
            <w:noWrap w:val="0"/>
            <w:vAlign w:val="center"/>
          </w:tcPr>
          <w:p w14:paraId="11B2D2E7">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省5A级乡村旅游点（个）</w:t>
            </w:r>
          </w:p>
        </w:tc>
        <w:tc>
          <w:tcPr>
            <w:tcW w:w="1269" w:type="dxa"/>
            <w:noWrap w:val="0"/>
            <w:vAlign w:val="top"/>
          </w:tcPr>
          <w:p w14:paraId="43B3CD9B">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3</w:t>
            </w:r>
          </w:p>
        </w:tc>
        <w:tc>
          <w:tcPr>
            <w:tcW w:w="1345" w:type="dxa"/>
            <w:noWrap w:val="0"/>
            <w:vAlign w:val="top"/>
          </w:tcPr>
          <w:p w14:paraId="05D0077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6</w:t>
            </w:r>
          </w:p>
        </w:tc>
        <w:tc>
          <w:tcPr>
            <w:tcW w:w="1238" w:type="dxa"/>
            <w:noWrap w:val="0"/>
            <w:vAlign w:val="top"/>
          </w:tcPr>
          <w:p w14:paraId="3895D94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26458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3EAC4C05">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22</w:t>
            </w:r>
          </w:p>
        </w:tc>
        <w:tc>
          <w:tcPr>
            <w:tcW w:w="4622" w:type="dxa"/>
            <w:noWrap w:val="0"/>
            <w:vAlign w:val="center"/>
          </w:tcPr>
          <w:p w14:paraId="10AFFA1F">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省4A级乡村旅游点（个）</w:t>
            </w:r>
          </w:p>
        </w:tc>
        <w:tc>
          <w:tcPr>
            <w:tcW w:w="1269" w:type="dxa"/>
            <w:noWrap w:val="0"/>
            <w:vAlign w:val="top"/>
          </w:tcPr>
          <w:p w14:paraId="2B56A0D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5</w:t>
            </w:r>
          </w:p>
        </w:tc>
        <w:tc>
          <w:tcPr>
            <w:tcW w:w="1345" w:type="dxa"/>
            <w:noWrap w:val="0"/>
            <w:vAlign w:val="top"/>
          </w:tcPr>
          <w:p w14:paraId="0F86ED9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10</w:t>
            </w:r>
          </w:p>
        </w:tc>
        <w:tc>
          <w:tcPr>
            <w:tcW w:w="1238" w:type="dxa"/>
            <w:noWrap w:val="0"/>
            <w:vAlign w:val="top"/>
          </w:tcPr>
          <w:p w14:paraId="6FEAC87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0E089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044F0E13">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r>
              <w:rPr>
                <w:rFonts w:ascii="Times New Roman" w:hAnsi="Times New Roman" w:eastAsia="仿宋_GB2312" w:cs="仿宋_GB2312"/>
                <w:bCs/>
                <w:color w:val="auto"/>
                <w:sz w:val="28"/>
              </w:rPr>
              <w:t>3</w:t>
            </w:r>
          </w:p>
        </w:tc>
        <w:tc>
          <w:tcPr>
            <w:tcW w:w="4622" w:type="dxa"/>
            <w:noWrap w:val="0"/>
            <w:vAlign w:val="center"/>
          </w:tcPr>
          <w:p w14:paraId="1B45F4AA">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省级夜间文旅消费集聚区（个）</w:t>
            </w:r>
          </w:p>
        </w:tc>
        <w:tc>
          <w:tcPr>
            <w:tcW w:w="1269" w:type="dxa"/>
            <w:noWrap w:val="0"/>
            <w:vAlign w:val="top"/>
          </w:tcPr>
          <w:p w14:paraId="700F43EF">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345" w:type="dxa"/>
            <w:noWrap w:val="0"/>
            <w:vAlign w:val="top"/>
          </w:tcPr>
          <w:p w14:paraId="3A1E7B9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5</w:t>
            </w:r>
          </w:p>
        </w:tc>
        <w:tc>
          <w:tcPr>
            <w:tcW w:w="1238" w:type="dxa"/>
            <w:noWrap w:val="0"/>
            <w:vAlign w:val="top"/>
          </w:tcPr>
          <w:p w14:paraId="37AD2CEB">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692F2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162D673C">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r>
              <w:rPr>
                <w:rFonts w:ascii="Times New Roman" w:hAnsi="Times New Roman" w:eastAsia="仿宋_GB2312" w:cs="仿宋_GB2312"/>
                <w:bCs/>
                <w:color w:val="auto"/>
                <w:sz w:val="28"/>
              </w:rPr>
              <w:t>4</w:t>
            </w:r>
          </w:p>
        </w:tc>
        <w:tc>
          <w:tcPr>
            <w:tcW w:w="4622" w:type="dxa"/>
            <w:noWrap w:val="0"/>
            <w:vAlign w:val="center"/>
          </w:tcPr>
          <w:p w14:paraId="25A2FBB1">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省级旅游休闲街区（个）</w:t>
            </w:r>
          </w:p>
        </w:tc>
        <w:tc>
          <w:tcPr>
            <w:tcW w:w="1269" w:type="dxa"/>
            <w:noWrap w:val="0"/>
            <w:vAlign w:val="top"/>
          </w:tcPr>
          <w:p w14:paraId="79C8E1A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345" w:type="dxa"/>
            <w:noWrap w:val="0"/>
            <w:vAlign w:val="top"/>
          </w:tcPr>
          <w:p w14:paraId="328B5696">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3</w:t>
            </w:r>
          </w:p>
        </w:tc>
        <w:tc>
          <w:tcPr>
            <w:tcW w:w="1238" w:type="dxa"/>
            <w:noWrap w:val="0"/>
            <w:vAlign w:val="top"/>
          </w:tcPr>
          <w:p w14:paraId="2D81D06F">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69BEB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4B058D7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r>
              <w:rPr>
                <w:rFonts w:ascii="Times New Roman" w:hAnsi="Times New Roman" w:eastAsia="仿宋_GB2312" w:cs="仿宋_GB2312"/>
                <w:bCs/>
                <w:color w:val="auto"/>
                <w:sz w:val="28"/>
              </w:rPr>
              <w:t>5</w:t>
            </w:r>
          </w:p>
        </w:tc>
        <w:tc>
          <w:tcPr>
            <w:tcW w:w="4622" w:type="dxa"/>
            <w:noWrap w:val="0"/>
            <w:vAlign w:val="center"/>
          </w:tcPr>
          <w:p w14:paraId="04639857">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省级工业旅游示范区基地（个）</w:t>
            </w:r>
          </w:p>
        </w:tc>
        <w:tc>
          <w:tcPr>
            <w:tcW w:w="1269" w:type="dxa"/>
            <w:noWrap w:val="0"/>
            <w:vAlign w:val="top"/>
          </w:tcPr>
          <w:p w14:paraId="7883501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p>
        </w:tc>
        <w:tc>
          <w:tcPr>
            <w:tcW w:w="1345" w:type="dxa"/>
            <w:noWrap w:val="0"/>
            <w:vAlign w:val="top"/>
          </w:tcPr>
          <w:p w14:paraId="15D007E4">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5</w:t>
            </w:r>
          </w:p>
        </w:tc>
        <w:tc>
          <w:tcPr>
            <w:tcW w:w="1238" w:type="dxa"/>
            <w:noWrap w:val="0"/>
            <w:vAlign w:val="top"/>
          </w:tcPr>
          <w:p w14:paraId="5B0AFBF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7BAA0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6CCEC61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r>
              <w:rPr>
                <w:rFonts w:ascii="Times New Roman" w:hAnsi="Times New Roman" w:eastAsia="仿宋_GB2312" w:cs="仿宋_GB2312"/>
                <w:bCs/>
                <w:color w:val="auto"/>
                <w:sz w:val="28"/>
              </w:rPr>
              <w:t>6</w:t>
            </w:r>
          </w:p>
        </w:tc>
        <w:tc>
          <w:tcPr>
            <w:tcW w:w="4622" w:type="dxa"/>
            <w:noWrap w:val="0"/>
            <w:vAlign w:val="center"/>
          </w:tcPr>
          <w:p w14:paraId="6AC086EC">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省级文化产业和旅游产业融合发展</w:t>
            </w:r>
          </w:p>
          <w:p w14:paraId="3EAE5361">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示范区（个）</w:t>
            </w:r>
          </w:p>
        </w:tc>
        <w:tc>
          <w:tcPr>
            <w:tcW w:w="1269" w:type="dxa"/>
            <w:noWrap w:val="0"/>
            <w:vAlign w:val="top"/>
          </w:tcPr>
          <w:p w14:paraId="54B4E726">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noWrap w:val="0"/>
            <w:vAlign w:val="top"/>
          </w:tcPr>
          <w:p w14:paraId="3D4F7A4B">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2</w:t>
            </w:r>
          </w:p>
        </w:tc>
        <w:tc>
          <w:tcPr>
            <w:tcW w:w="1238" w:type="dxa"/>
            <w:noWrap w:val="0"/>
            <w:vAlign w:val="top"/>
          </w:tcPr>
          <w:p w14:paraId="3336C7A5">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49B72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3765023F">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r>
              <w:rPr>
                <w:rFonts w:ascii="Times New Roman" w:hAnsi="Times New Roman" w:eastAsia="仿宋_GB2312" w:cs="仿宋_GB2312"/>
                <w:bCs/>
                <w:color w:val="auto"/>
                <w:sz w:val="28"/>
              </w:rPr>
              <w:t>7</w:t>
            </w:r>
          </w:p>
        </w:tc>
        <w:tc>
          <w:tcPr>
            <w:tcW w:w="4622" w:type="dxa"/>
            <w:noWrap w:val="0"/>
            <w:vAlign w:val="center"/>
          </w:tcPr>
          <w:p w14:paraId="53B45C5E">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五星级酒店（个）</w:t>
            </w:r>
          </w:p>
        </w:tc>
        <w:tc>
          <w:tcPr>
            <w:tcW w:w="1269" w:type="dxa"/>
            <w:noWrap w:val="0"/>
            <w:vAlign w:val="top"/>
          </w:tcPr>
          <w:p w14:paraId="44D29ACF">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345" w:type="dxa"/>
            <w:noWrap w:val="0"/>
            <w:vAlign w:val="top"/>
          </w:tcPr>
          <w:p w14:paraId="5DCF2C25">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p>
        </w:tc>
        <w:tc>
          <w:tcPr>
            <w:tcW w:w="1238" w:type="dxa"/>
            <w:noWrap w:val="0"/>
            <w:vAlign w:val="top"/>
          </w:tcPr>
          <w:p w14:paraId="38295DC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210A7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102BBD95">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r>
              <w:rPr>
                <w:rFonts w:ascii="Times New Roman" w:hAnsi="Times New Roman" w:eastAsia="仿宋_GB2312" w:cs="仿宋_GB2312"/>
                <w:bCs/>
                <w:color w:val="auto"/>
                <w:sz w:val="28"/>
              </w:rPr>
              <w:t>8</w:t>
            </w:r>
          </w:p>
        </w:tc>
        <w:tc>
          <w:tcPr>
            <w:tcW w:w="4622" w:type="dxa"/>
            <w:noWrap w:val="0"/>
            <w:vAlign w:val="center"/>
          </w:tcPr>
          <w:p w14:paraId="07B34F3A">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四星级酒店（个）</w:t>
            </w:r>
          </w:p>
        </w:tc>
        <w:tc>
          <w:tcPr>
            <w:tcW w:w="1269" w:type="dxa"/>
            <w:noWrap w:val="0"/>
            <w:vAlign w:val="top"/>
          </w:tcPr>
          <w:p w14:paraId="3447842D">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3</w:t>
            </w:r>
          </w:p>
        </w:tc>
        <w:tc>
          <w:tcPr>
            <w:tcW w:w="1345" w:type="dxa"/>
            <w:noWrap w:val="0"/>
            <w:vAlign w:val="top"/>
          </w:tcPr>
          <w:p w14:paraId="722F122C">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5</w:t>
            </w:r>
          </w:p>
        </w:tc>
        <w:tc>
          <w:tcPr>
            <w:tcW w:w="1238" w:type="dxa"/>
            <w:noWrap w:val="0"/>
            <w:vAlign w:val="top"/>
          </w:tcPr>
          <w:p w14:paraId="67D9DEE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03E95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noWrap w:val="0"/>
            <w:vAlign w:val="center"/>
          </w:tcPr>
          <w:p w14:paraId="0889064E">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2</w:t>
            </w:r>
            <w:r>
              <w:rPr>
                <w:rFonts w:ascii="Times New Roman" w:hAnsi="Times New Roman" w:eastAsia="仿宋_GB2312" w:cs="仿宋_GB2312"/>
                <w:bCs/>
                <w:color w:val="auto"/>
                <w:sz w:val="28"/>
              </w:rPr>
              <w:t>9</w:t>
            </w:r>
          </w:p>
        </w:tc>
        <w:tc>
          <w:tcPr>
            <w:tcW w:w="4622" w:type="dxa"/>
            <w:noWrap w:val="0"/>
            <w:vAlign w:val="center"/>
          </w:tcPr>
          <w:p w14:paraId="73420981">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甲级民宿（个）</w:t>
            </w:r>
          </w:p>
        </w:tc>
        <w:tc>
          <w:tcPr>
            <w:tcW w:w="1269" w:type="dxa"/>
            <w:noWrap w:val="0"/>
            <w:vAlign w:val="top"/>
          </w:tcPr>
          <w:p w14:paraId="044E1C62">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noWrap w:val="0"/>
            <w:vAlign w:val="top"/>
          </w:tcPr>
          <w:p w14:paraId="4A12D28B">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w:t>
            </w:r>
          </w:p>
        </w:tc>
        <w:tc>
          <w:tcPr>
            <w:tcW w:w="1238" w:type="dxa"/>
            <w:noWrap w:val="0"/>
            <w:vAlign w:val="top"/>
          </w:tcPr>
          <w:p w14:paraId="202BA3F8">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2AD61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tcBorders>
              <w:bottom w:val="single" w:color="auto" w:sz="4" w:space="0"/>
            </w:tcBorders>
            <w:noWrap w:val="0"/>
            <w:vAlign w:val="center"/>
          </w:tcPr>
          <w:p w14:paraId="47AAD3C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ascii="Times New Roman" w:hAnsi="Times New Roman" w:eastAsia="仿宋_GB2312" w:cs="仿宋_GB2312"/>
                <w:bCs/>
                <w:color w:val="auto"/>
                <w:sz w:val="28"/>
              </w:rPr>
              <w:t>30</w:t>
            </w:r>
          </w:p>
        </w:tc>
        <w:tc>
          <w:tcPr>
            <w:tcW w:w="4622" w:type="dxa"/>
            <w:tcBorders>
              <w:bottom w:val="single" w:color="auto" w:sz="4" w:space="0"/>
            </w:tcBorders>
            <w:noWrap w:val="0"/>
            <w:vAlign w:val="center"/>
          </w:tcPr>
          <w:p w14:paraId="55E26C90">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乙级民宿（个）</w:t>
            </w:r>
          </w:p>
        </w:tc>
        <w:tc>
          <w:tcPr>
            <w:tcW w:w="1269" w:type="dxa"/>
            <w:tcBorders>
              <w:bottom w:val="single" w:color="auto" w:sz="4" w:space="0"/>
            </w:tcBorders>
            <w:noWrap w:val="0"/>
            <w:vAlign w:val="top"/>
          </w:tcPr>
          <w:p w14:paraId="7DC48DE0">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0</w:t>
            </w:r>
          </w:p>
        </w:tc>
        <w:tc>
          <w:tcPr>
            <w:tcW w:w="1345" w:type="dxa"/>
            <w:tcBorders>
              <w:bottom w:val="single" w:color="auto" w:sz="4" w:space="0"/>
            </w:tcBorders>
            <w:noWrap w:val="0"/>
            <w:vAlign w:val="top"/>
          </w:tcPr>
          <w:p w14:paraId="66CCDA5B">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3</w:t>
            </w:r>
          </w:p>
        </w:tc>
        <w:tc>
          <w:tcPr>
            <w:tcW w:w="1238" w:type="dxa"/>
            <w:tcBorders>
              <w:bottom w:val="single" w:color="auto" w:sz="4" w:space="0"/>
            </w:tcBorders>
            <w:noWrap w:val="0"/>
            <w:vAlign w:val="top"/>
          </w:tcPr>
          <w:p w14:paraId="30714E81">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r w14:paraId="7A109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9" w:type="dxa"/>
            <w:tcBorders>
              <w:bottom w:val="single" w:color="auto" w:sz="4" w:space="0"/>
            </w:tcBorders>
            <w:noWrap w:val="0"/>
            <w:vAlign w:val="center"/>
          </w:tcPr>
          <w:p w14:paraId="27AB9F03">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3</w:t>
            </w:r>
            <w:r>
              <w:rPr>
                <w:rFonts w:ascii="Times New Roman" w:hAnsi="Times New Roman" w:eastAsia="仿宋_GB2312" w:cs="仿宋_GB2312"/>
                <w:bCs/>
                <w:color w:val="auto"/>
                <w:sz w:val="28"/>
              </w:rPr>
              <w:t>1</w:t>
            </w:r>
          </w:p>
        </w:tc>
        <w:tc>
          <w:tcPr>
            <w:tcW w:w="4622" w:type="dxa"/>
            <w:tcBorders>
              <w:bottom w:val="single" w:color="auto" w:sz="4" w:space="0"/>
            </w:tcBorders>
            <w:noWrap w:val="0"/>
            <w:vAlign w:val="center"/>
          </w:tcPr>
          <w:p w14:paraId="6D16A9DF">
            <w:pPr>
              <w:pStyle w:val="15"/>
              <w:adjustRightInd w:val="0"/>
              <w:snapToGrid w:val="0"/>
              <w:spacing w:before="76" w:beforeLines="20" w:beforeAutospacing="0" w:after="76" w:afterLines="20" w:afterAutospacing="0" w:line="264" w:lineRule="auto"/>
              <w:ind w:firstLine="0" w:firstLineChars="0"/>
              <w:jc w:val="both"/>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“侬小美”农家乐（个）</w:t>
            </w:r>
          </w:p>
        </w:tc>
        <w:tc>
          <w:tcPr>
            <w:tcW w:w="1269" w:type="dxa"/>
            <w:tcBorders>
              <w:bottom w:val="single" w:color="auto" w:sz="4" w:space="0"/>
            </w:tcBorders>
            <w:noWrap w:val="0"/>
            <w:vAlign w:val="top"/>
          </w:tcPr>
          <w:p w14:paraId="7203374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42</w:t>
            </w:r>
          </w:p>
        </w:tc>
        <w:tc>
          <w:tcPr>
            <w:tcW w:w="1345" w:type="dxa"/>
            <w:tcBorders>
              <w:bottom w:val="single" w:color="auto" w:sz="4" w:space="0"/>
            </w:tcBorders>
            <w:noWrap w:val="0"/>
            <w:vAlign w:val="top"/>
          </w:tcPr>
          <w:p w14:paraId="1611D60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100</w:t>
            </w:r>
          </w:p>
        </w:tc>
        <w:tc>
          <w:tcPr>
            <w:tcW w:w="1238" w:type="dxa"/>
            <w:tcBorders>
              <w:bottom w:val="single" w:color="auto" w:sz="4" w:space="0"/>
            </w:tcBorders>
            <w:noWrap w:val="0"/>
            <w:vAlign w:val="top"/>
          </w:tcPr>
          <w:p w14:paraId="5547B6B7">
            <w:pPr>
              <w:pStyle w:val="15"/>
              <w:adjustRightInd w:val="0"/>
              <w:snapToGrid w:val="0"/>
              <w:spacing w:before="76" w:beforeLines="20" w:beforeAutospacing="0" w:after="76" w:afterLines="20" w:afterAutospacing="0" w:line="264" w:lineRule="auto"/>
              <w:ind w:firstLine="0" w:firstLineChars="0"/>
              <w:jc w:val="center"/>
              <w:rPr>
                <w:rFonts w:ascii="Times New Roman" w:hAnsi="Times New Roman" w:eastAsia="仿宋_GB2312" w:cs="仿宋_GB2312"/>
                <w:bCs/>
                <w:color w:val="auto"/>
                <w:sz w:val="28"/>
              </w:rPr>
            </w:pPr>
            <w:r>
              <w:rPr>
                <w:rFonts w:hint="eastAsia" w:ascii="Times New Roman" w:hAnsi="Times New Roman" w:eastAsia="仿宋_GB2312" w:cs="仿宋_GB2312"/>
                <w:bCs/>
                <w:color w:val="auto"/>
                <w:sz w:val="28"/>
              </w:rPr>
              <w:t>预期性</w:t>
            </w:r>
          </w:p>
        </w:tc>
      </w:tr>
    </w:tbl>
    <w:p w14:paraId="4A9F71B2">
      <w:pPr>
        <w:pStyle w:val="34"/>
        <w:ind w:firstLine="720"/>
        <w:rPr>
          <w:rFonts w:ascii="Times New Roman" w:hAnsi="Times New Roman"/>
          <w:color w:val="auto"/>
          <w:sz w:val="36"/>
        </w:rPr>
      </w:pPr>
      <w:bookmarkStart w:id="15" w:name="_Toc122283477"/>
    </w:p>
    <w:p w14:paraId="175005B0">
      <w:pPr>
        <w:pStyle w:val="23"/>
        <w:spacing w:line="360" w:lineRule="auto"/>
        <w:rPr>
          <w:rFonts w:hint="eastAsia" w:ascii="方正小标宋简体" w:hAnsi="方正小标宋简体" w:eastAsia="方正小标宋简体" w:cs="方正小标宋简体"/>
          <w:b w:val="0"/>
          <w:bCs w:val="0"/>
          <w:color w:val="auto"/>
          <w:sz w:val="36"/>
        </w:rPr>
      </w:pPr>
      <w:r>
        <w:rPr>
          <w:rFonts w:hint="eastAsia" w:ascii="方正小标宋简体" w:hAnsi="方正小标宋简体" w:eastAsia="方正小标宋简体" w:cs="方正小标宋简体"/>
          <w:b w:val="0"/>
          <w:bCs w:val="0"/>
          <w:color w:val="auto"/>
          <w:sz w:val="36"/>
        </w:rPr>
        <w:t>第二章 构筑文化和旅游发展新格局</w:t>
      </w:r>
      <w:bookmarkEnd w:id="15"/>
    </w:p>
    <w:p w14:paraId="442EC88E">
      <w:pPr>
        <w:pStyle w:val="32"/>
        <w:spacing w:before="0" w:after="0" w:line="600" w:lineRule="exact"/>
        <w:ind w:firstLine="602"/>
        <w:rPr>
          <w:rFonts w:hint="eastAsia" w:ascii="黑体" w:hAnsi="黑体" w:eastAsia="黑体" w:cs="黑体"/>
          <w:b w:val="0"/>
          <w:bCs w:val="0"/>
          <w:i w:val="0"/>
          <w:iCs w:val="0"/>
          <w:color w:val="auto"/>
          <w:sz w:val="32"/>
        </w:rPr>
      </w:pPr>
      <w:bookmarkStart w:id="16" w:name="_Toc122283478"/>
      <w:r>
        <w:rPr>
          <w:rFonts w:hint="eastAsia" w:ascii="黑体" w:hAnsi="黑体" w:eastAsia="黑体" w:cs="黑体"/>
          <w:b w:val="0"/>
          <w:bCs w:val="0"/>
          <w:i w:val="0"/>
          <w:iCs w:val="0"/>
          <w:color w:val="auto"/>
          <w:sz w:val="32"/>
        </w:rPr>
        <w:t>一、提升文化发展格局</w:t>
      </w:r>
      <w:bookmarkEnd w:id="16"/>
    </w:p>
    <w:p w14:paraId="69C79451">
      <w:pPr>
        <w:pStyle w:val="34"/>
        <w:spacing w:line="600" w:lineRule="exact"/>
        <w:ind w:firstLine="602"/>
        <w:rPr>
          <w:rFonts w:ascii="Times New Roman" w:hAnsi="Times New Roman"/>
          <w:bCs/>
          <w:color w:val="auto"/>
        </w:rPr>
      </w:pPr>
      <w:bookmarkStart w:id="17" w:name="_Hlk114509775"/>
      <w:r>
        <w:rPr>
          <w:rFonts w:hint="eastAsia" w:ascii="Times New Roman" w:hAnsi="Times New Roman"/>
          <w:b/>
          <w:bCs/>
          <w:color w:val="auto"/>
        </w:rPr>
        <w:t>构筑文化发展新格局。</w:t>
      </w:r>
      <w:r>
        <w:rPr>
          <w:rFonts w:hint="eastAsia" w:ascii="Times New Roman" w:hAnsi="Times New Roman"/>
          <w:bCs/>
          <w:color w:val="auto"/>
        </w:rPr>
        <w:t>全力构建以</w:t>
      </w:r>
      <w:bookmarkStart w:id="18" w:name="_Hlk131691908"/>
      <w:r>
        <w:rPr>
          <w:rFonts w:hint="eastAsia" w:ascii="Times New Roman" w:hAnsi="Times New Roman"/>
          <w:b/>
          <w:color w:val="auto"/>
        </w:rPr>
        <w:t>天工文化</w:t>
      </w:r>
      <w:r>
        <w:rPr>
          <w:rFonts w:hint="eastAsia" w:ascii="Times New Roman" w:hAnsi="Times New Roman"/>
          <w:bCs/>
          <w:color w:val="auto"/>
        </w:rPr>
        <w:t>[含夏布文化（古代手工业·工匠精神）、钢铁文化（现代工业·工匠精神）]、</w:t>
      </w:r>
      <w:r>
        <w:rPr>
          <w:rFonts w:hint="eastAsia" w:ascii="Times New Roman" w:hAnsi="Times New Roman"/>
          <w:b/>
          <w:color w:val="auto"/>
        </w:rPr>
        <w:t>七夕文化</w:t>
      </w:r>
      <w:r>
        <w:rPr>
          <w:rFonts w:hint="eastAsia" w:ascii="Times New Roman" w:hAnsi="Times New Roman"/>
          <w:bCs/>
          <w:color w:val="auto"/>
        </w:rPr>
        <w:t>（含仙女文化、仙文化、爱情文化）、</w:t>
      </w:r>
      <w:r>
        <w:rPr>
          <w:rFonts w:hint="eastAsia" w:ascii="Times New Roman" w:hAnsi="Times New Roman"/>
          <w:b/>
          <w:color w:val="auto"/>
        </w:rPr>
        <w:t>抱石文化</w:t>
      </w:r>
      <w:r>
        <w:rPr>
          <w:rFonts w:hint="eastAsia" w:ascii="Times New Roman" w:hAnsi="Times New Roman"/>
          <w:bCs/>
          <w:color w:val="auto"/>
        </w:rPr>
        <w:t>等为重点的新余地方文化谱系</w:t>
      </w:r>
      <w:r>
        <w:rPr>
          <w:rFonts w:ascii="Times New Roman" w:hAnsi="Times New Roman"/>
          <w:bCs/>
          <w:color w:val="auto"/>
        </w:rPr>
        <w:t>，</w:t>
      </w:r>
      <w:bookmarkEnd w:id="18"/>
      <w:r>
        <w:rPr>
          <w:rFonts w:ascii="Times New Roman" w:hAnsi="Times New Roman"/>
          <w:bCs/>
          <w:color w:val="auto"/>
        </w:rPr>
        <w:t>通过图文、视频、VR</w:t>
      </w:r>
      <w:r>
        <w:rPr>
          <w:rFonts w:hint="eastAsia" w:ascii="Times New Roman" w:hAnsi="Times New Roman"/>
          <w:bCs/>
          <w:color w:val="auto"/>
        </w:rPr>
        <w:t>/AR</w:t>
      </w:r>
      <w:r>
        <w:rPr>
          <w:rFonts w:ascii="Times New Roman" w:hAnsi="Times New Roman"/>
          <w:bCs/>
          <w:color w:val="auto"/>
        </w:rPr>
        <w:t>沉浸式体验等多种形式，</w:t>
      </w:r>
      <w:r>
        <w:rPr>
          <w:rFonts w:hint="eastAsia" w:ascii="Times New Roman" w:hAnsi="Times New Roman"/>
          <w:bCs/>
          <w:color w:val="auto"/>
        </w:rPr>
        <w:t>打造富有新余特色的文化旅游精品线路，培育打造以内容生产为核心的文化产业链，形成</w:t>
      </w:r>
      <w:r>
        <w:rPr>
          <w:rFonts w:ascii="Times New Roman" w:hAnsi="Times New Roman"/>
          <w:bCs/>
          <w:color w:val="auto"/>
        </w:rPr>
        <w:t>新余在文化传承中</w:t>
      </w:r>
      <w:r>
        <w:rPr>
          <w:rFonts w:hint="eastAsia" w:ascii="Times New Roman" w:hAnsi="Times New Roman"/>
          <w:bCs/>
          <w:color w:val="auto"/>
        </w:rPr>
        <w:t>的</w:t>
      </w:r>
      <w:r>
        <w:rPr>
          <w:rFonts w:ascii="Times New Roman" w:hAnsi="Times New Roman"/>
          <w:bCs/>
          <w:color w:val="auto"/>
        </w:rPr>
        <w:t>创新</w:t>
      </w:r>
      <w:r>
        <w:rPr>
          <w:rFonts w:hint="eastAsia" w:ascii="Times New Roman" w:hAnsi="Times New Roman"/>
          <w:bCs/>
          <w:color w:val="auto"/>
        </w:rPr>
        <w:t xml:space="preserve">模式，构筑新余特色鲜明、产业效益凸显、发展优势互补的文化发展格局。   </w:t>
      </w:r>
    </w:p>
    <w:p w14:paraId="55EBFF92">
      <w:pPr>
        <w:pStyle w:val="34"/>
        <w:spacing w:line="600" w:lineRule="exact"/>
        <w:ind w:firstLine="640" w:firstLineChars="200"/>
        <w:rPr>
          <w:rFonts w:ascii="Times New Roman" w:hAnsi="Times New Roman"/>
          <w:bCs/>
          <w:color w:val="auto"/>
        </w:rPr>
      </w:pPr>
      <w:r>
        <w:rPr>
          <w:rFonts w:hint="eastAsia" w:ascii="Times New Roman" w:hAnsi="Times New Roman"/>
          <w:b/>
          <w:bCs/>
          <w:color w:val="auto"/>
        </w:rPr>
        <w:t>打造全省数字文化产业新高地。</w:t>
      </w:r>
      <w:r>
        <w:rPr>
          <w:rFonts w:hint="eastAsia" w:ascii="Times New Roman" w:hAnsi="Times New Roman"/>
          <w:bCs/>
          <w:color w:val="auto"/>
        </w:rPr>
        <w:t>以文化产业数字化发展为主线，推动大数据、元宇宙、人工智能与文化产业深度融合，实施新余数字文化经济“一号工程”，开展数字文创、数字文旅、数字影视、数字新媒体等重大数字应用项目，支持重点文化企业开展数字化应用试点和示范，形成“数字天工”“数字七夕”等新余数字文化品牌，建设成为全省数字文化经济创新示范区，极力打造成全省数字文化产业高地。</w:t>
      </w:r>
      <w:bookmarkEnd w:id="17"/>
      <w:r>
        <w:rPr>
          <w:rFonts w:hint="eastAsia" w:ascii="Times New Roman" w:hAnsi="Times New Roman"/>
          <w:bCs/>
          <w:color w:val="auto"/>
        </w:rPr>
        <w:t xml:space="preserve">    </w:t>
      </w:r>
    </w:p>
    <w:p w14:paraId="40978CDD">
      <w:pPr>
        <w:pStyle w:val="34"/>
        <w:spacing w:line="600" w:lineRule="exact"/>
        <w:ind w:firstLine="640" w:firstLineChars="200"/>
        <w:rPr>
          <w:rFonts w:ascii="Times New Roman" w:hAnsi="Times New Roman"/>
          <w:bCs/>
          <w:color w:val="auto"/>
        </w:rPr>
      </w:pPr>
      <w:r>
        <w:rPr>
          <w:rFonts w:hint="eastAsia" w:ascii="Times New Roman" w:hAnsi="Times New Roman"/>
          <w:b/>
          <w:bCs/>
          <w:color w:val="auto"/>
        </w:rPr>
        <w:t>建设全省乡村文化振兴新样板。</w:t>
      </w:r>
      <w:r>
        <w:rPr>
          <w:rFonts w:hint="eastAsia" w:ascii="Times New Roman" w:hAnsi="Times New Roman"/>
          <w:bCs/>
          <w:color w:val="auto"/>
        </w:rPr>
        <w:t>把实施乡村文化振兴行动纳入全市乡村振兴重点工作计划，积极探索乡村</w:t>
      </w:r>
      <w:r>
        <w:rPr>
          <w:rFonts w:ascii="Times New Roman" w:hAnsi="Times New Roman"/>
          <w:bCs/>
          <w:color w:val="auto"/>
        </w:rPr>
        <w:t>公共文化共治共享</w:t>
      </w:r>
      <w:r>
        <w:rPr>
          <w:rFonts w:hint="eastAsia" w:ascii="Times New Roman" w:hAnsi="Times New Roman"/>
          <w:bCs/>
          <w:color w:val="auto"/>
        </w:rPr>
        <w:t>模式，开展“文化居委会”“文明村落”等试验举措。加大对乡村文化遗产和特色风貌的保护力度，选取有条件的乡村建设非物质文化遗产工坊。发展乡村特色文化产业，实施新余乡村文化能人项目，开展“新余十大乡村网红”评选活动、“新余十大乡村文化品牌”“新余市乡村振兴示范乡镇（村）”创建工程，建设江西省乡村文化振兴样板区。</w:t>
      </w:r>
    </w:p>
    <w:p w14:paraId="506565B2">
      <w:pPr>
        <w:pStyle w:val="32"/>
        <w:spacing w:before="0" w:after="0" w:line="600" w:lineRule="exact"/>
        <w:ind w:firstLine="602"/>
        <w:rPr>
          <w:rFonts w:hint="eastAsia" w:ascii="黑体" w:hAnsi="黑体" w:eastAsia="黑体" w:cs="黑体"/>
          <w:b w:val="0"/>
          <w:bCs w:val="0"/>
          <w:color w:val="auto"/>
          <w:sz w:val="32"/>
        </w:rPr>
      </w:pPr>
      <w:bookmarkStart w:id="19" w:name="_Toc122283479"/>
      <w:r>
        <w:rPr>
          <w:rFonts w:hint="eastAsia" w:ascii="黑体" w:hAnsi="黑体" w:eastAsia="黑体" w:cs="黑体"/>
          <w:b w:val="0"/>
          <w:bCs w:val="0"/>
          <w:color w:val="auto"/>
          <w:sz w:val="32"/>
        </w:rPr>
        <w:t>二、优化旅游空间布局</w:t>
      </w:r>
      <w:bookmarkEnd w:id="19"/>
    </w:p>
    <w:p w14:paraId="1F8E6C47">
      <w:pPr>
        <w:pStyle w:val="34"/>
        <w:spacing w:line="600" w:lineRule="exact"/>
        <w:ind w:firstLine="602"/>
        <w:rPr>
          <w:rFonts w:ascii="Times New Roman" w:hAnsi="Times New Roman"/>
          <w:bCs/>
          <w:color w:val="auto"/>
        </w:rPr>
      </w:pPr>
      <w:r>
        <w:rPr>
          <w:rFonts w:hint="eastAsia" w:ascii="Times New Roman" w:hAnsi="Times New Roman"/>
          <w:bCs/>
          <w:color w:val="auto"/>
        </w:rPr>
        <w:t>结合新余市国土空间规划、旅游资源特色和分布特征，依托沪昆高铁和高速、大广高速、毗邻大南昌都市圈和长株潭城市群所形成的区位交通优势，加快形成县（区）市互联互通、一体协作和多产融合的产业发展空间，构筑形成新余</w:t>
      </w:r>
      <w:r>
        <w:rPr>
          <w:rFonts w:hint="eastAsia" w:ascii="Times New Roman" w:hAnsi="Times New Roman"/>
          <w:b/>
          <w:bCs/>
          <w:color w:val="auto"/>
        </w:rPr>
        <w:t>“1234”</w:t>
      </w:r>
      <w:r>
        <w:rPr>
          <w:rFonts w:hint="eastAsia" w:ascii="Times New Roman" w:hAnsi="Times New Roman"/>
          <w:bCs/>
          <w:color w:val="auto"/>
        </w:rPr>
        <w:t>旅游发展空间新格局，即</w:t>
      </w:r>
      <w:r>
        <w:rPr>
          <w:rFonts w:hint="eastAsia" w:ascii="Times New Roman" w:hAnsi="Times New Roman"/>
          <w:b/>
          <w:bCs/>
          <w:color w:val="auto"/>
        </w:rPr>
        <w:t>“一城两翼三极四区”</w:t>
      </w:r>
      <w:r>
        <w:rPr>
          <w:rFonts w:hint="eastAsia" w:ascii="Times New Roman" w:hAnsi="Times New Roman"/>
          <w:bCs/>
          <w:color w:val="auto"/>
        </w:rPr>
        <w:t xml:space="preserve">。    </w:t>
      </w:r>
    </w:p>
    <w:p w14:paraId="647A8C0A">
      <w:pPr>
        <w:pStyle w:val="34"/>
        <w:spacing w:line="600" w:lineRule="exact"/>
        <w:ind w:firstLine="640" w:firstLineChars="200"/>
        <w:rPr>
          <w:rFonts w:ascii="Times New Roman" w:hAnsi="Times New Roman"/>
          <w:b/>
          <w:color w:val="auto"/>
        </w:rPr>
      </w:pPr>
      <w:r>
        <w:rPr>
          <w:rFonts w:hint="eastAsia" w:ascii="Times New Roman" w:hAnsi="Times New Roman"/>
          <w:b/>
          <w:color w:val="auto"/>
        </w:rPr>
        <w:t>“一城辐射”：</w:t>
      </w:r>
      <w:r>
        <w:rPr>
          <w:rFonts w:hint="eastAsia" w:ascii="Times New Roman" w:hAnsi="Times New Roman"/>
          <w:bCs/>
          <w:color w:val="auto"/>
        </w:rPr>
        <w:t>全力发展城市旅游产品，极力增强中心城区旅游新引力，释放工业旅游特色，擦亮城市旅游品牌，通过中心城区辐射带动县区的旅游资源点，形成“一城辐射”发展格局。</w:t>
      </w:r>
    </w:p>
    <w:p w14:paraId="7272B369">
      <w:pPr>
        <w:pStyle w:val="34"/>
        <w:spacing w:line="600" w:lineRule="exact"/>
        <w:ind w:firstLine="640" w:firstLineChars="200"/>
        <w:rPr>
          <w:rFonts w:ascii="Times New Roman" w:hAnsi="Times New Roman"/>
          <w:bCs/>
          <w:color w:val="auto"/>
        </w:rPr>
      </w:pPr>
      <w:r>
        <w:rPr>
          <w:rFonts w:hint="eastAsia" w:ascii="Times New Roman" w:hAnsi="Times New Roman"/>
          <w:b/>
          <w:bCs/>
          <w:color w:val="auto"/>
        </w:rPr>
        <w:t>“两翼齐飞”：</w:t>
      </w:r>
      <w:r>
        <w:rPr>
          <w:rFonts w:hint="eastAsia" w:ascii="Times New Roman" w:hAnsi="Times New Roman"/>
          <w:bCs/>
          <w:color w:val="auto"/>
        </w:rPr>
        <w:t>着力打造以仙女湖旅游度假区为引擎的环仙女湖旅游圈，以花木里、仰天岗、观</w:t>
      </w:r>
      <w:r>
        <w:rPr>
          <w:rFonts w:hint="eastAsia" w:ascii="Times New Roman" w:hAnsi="Times New Roman"/>
          <w:bCs/>
          <w:color w:val="auto"/>
          <w:lang w:eastAsia="zh-CN"/>
        </w:rPr>
        <w:t>巢</w:t>
      </w:r>
      <w:r>
        <w:rPr>
          <w:rFonts w:hint="eastAsia" w:ascii="Times New Roman" w:hAnsi="Times New Roman"/>
          <w:bCs/>
          <w:color w:val="auto"/>
        </w:rPr>
        <w:t xml:space="preserve">镇等为引擎的环城路旅游带，形成东西两环的“两翼齐飞”发展格局。 </w:t>
      </w:r>
    </w:p>
    <w:p w14:paraId="222128FB">
      <w:pPr>
        <w:pStyle w:val="34"/>
        <w:spacing w:line="600" w:lineRule="exact"/>
        <w:ind w:firstLine="640" w:firstLineChars="200"/>
        <w:rPr>
          <w:rFonts w:ascii="Times New Roman" w:hAnsi="Times New Roman"/>
          <w:bCs/>
          <w:color w:val="auto"/>
        </w:rPr>
      </w:pPr>
      <w:r>
        <w:rPr>
          <w:rFonts w:hint="eastAsia" w:ascii="Times New Roman" w:hAnsi="Times New Roman"/>
          <w:bCs/>
          <w:color w:val="auto"/>
        </w:rPr>
        <w:t>“</w:t>
      </w:r>
      <w:r>
        <w:rPr>
          <w:rFonts w:hint="eastAsia" w:ascii="Times New Roman" w:hAnsi="Times New Roman"/>
          <w:b/>
          <w:color w:val="auto"/>
        </w:rPr>
        <w:t>三极鼎力”：</w:t>
      </w:r>
      <w:r>
        <w:rPr>
          <w:rFonts w:hint="eastAsia" w:ascii="Times New Roman" w:hAnsi="Times New Roman"/>
          <w:bCs/>
          <w:color w:val="auto"/>
        </w:rPr>
        <w:t>强力建设三大旅游发展增长极，即以工业风为特色的工业旅游增长极，以城市味为特色的城市旅游增长极，以原乡韵为特色的乡村旅游增长极，形成新余旅游 “三极</w:t>
      </w:r>
      <w:r>
        <w:rPr>
          <w:rFonts w:hint="eastAsia" w:ascii="Times New Roman" w:hAnsi="Times New Roman"/>
          <w:color w:val="auto"/>
        </w:rPr>
        <w:t>鼎力</w:t>
      </w:r>
      <w:r>
        <w:rPr>
          <w:rFonts w:hint="eastAsia" w:ascii="Times New Roman" w:hAnsi="Times New Roman"/>
          <w:bCs/>
          <w:color w:val="auto"/>
        </w:rPr>
        <w:t xml:space="preserve">”发展格局。  </w:t>
      </w:r>
    </w:p>
    <w:p w14:paraId="6B5E67B4">
      <w:pPr>
        <w:pStyle w:val="34"/>
        <w:spacing w:line="600" w:lineRule="exact"/>
        <w:ind w:firstLine="640" w:firstLineChars="200"/>
        <w:rPr>
          <w:rFonts w:ascii="Times New Roman" w:hAnsi="Times New Roman"/>
          <w:bCs/>
          <w:color w:val="auto"/>
        </w:rPr>
      </w:pPr>
      <w:r>
        <w:rPr>
          <w:rFonts w:hint="eastAsia" w:ascii="Times New Roman" w:hAnsi="Times New Roman"/>
          <w:b/>
          <w:bCs/>
          <w:color w:val="auto"/>
        </w:rPr>
        <w:t>“四区共兴”：</w:t>
      </w:r>
      <w:r>
        <w:rPr>
          <w:rFonts w:hint="eastAsia" w:ascii="Times New Roman" w:hAnsi="Times New Roman"/>
          <w:bCs/>
          <w:color w:val="auto"/>
        </w:rPr>
        <w:t>大力</w:t>
      </w:r>
      <w:r>
        <w:rPr>
          <w:rFonts w:ascii="Times New Roman" w:hAnsi="Times New Roman"/>
          <w:bCs/>
          <w:color w:val="auto"/>
        </w:rPr>
        <w:t>打造</w:t>
      </w:r>
      <w:r>
        <w:rPr>
          <w:rFonts w:hint="eastAsia" w:ascii="Times New Roman" w:hAnsi="Times New Roman"/>
          <w:bCs/>
          <w:color w:val="auto"/>
        </w:rPr>
        <w:t>仙女湖旅游度假区、高新工业旅游区、分宜夏布文旅产业区、罗坊红色旅游区四大重点区域，设计乡村度假精品线、工业旅游精品线、非遗体验精品线、红色旅游精品线，形成新余全域“四区共兴”发展格局。</w:t>
      </w:r>
    </w:p>
    <w:p w14:paraId="15030224">
      <w:pPr>
        <w:pStyle w:val="32"/>
        <w:spacing w:before="0" w:after="0" w:line="600" w:lineRule="exact"/>
        <w:ind w:firstLine="602"/>
        <w:rPr>
          <w:rFonts w:hint="eastAsia" w:ascii="黑体" w:hAnsi="黑体" w:eastAsia="黑体" w:cs="黑体"/>
          <w:b w:val="0"/>
          <w:bCs w:val="0"/>
          <w:color w:val="auto"/>
          <w:sz w:val="32"/>
        </w:rPr>
      </w:pPr>
      <w:bookmarkStart w:id="20" w:name="_Toc122283480"/>
      <w:r>
        <w:rPr>
          <w:rFonts w:hint="eastAsia" w:ascii="黑体" w:hAnsi="黑体" w:eastAsia="黑体" w:cs="黑体"/>
          <w:b w:val="0"/>
          <w:bCs w:val="0"/>
          <w:color w:val="auto"/>
          <w:sz w:val="32"/>
        </w:rPr>
        <w:t>三、建设环仙女湖文旅度假产业带</w:t>
      </w:r>
      <w:bookmarkEnd w:id="20"/>
      <w:r>
        <w:rPr>
          <w:rFonts w:hint="eastAsia" w:ascii="黑体" w:hAnsi="黑体" w:eastAsia="黑体" w:cs="黑体"/>
          <w:b w:val="0"/>
          <w:bCs w:val="0"/>
          <w:color w:val="auto"/>
          <w:sz w:val="32"/>
        </w:rPr>
        <w:t xml:space="preserve"> </w:t>
      </w:r>
    </w:p>
    <w:p w14:paraId="5D283F8F">
      <w:pPr>
        <w:pStyle w:val="34"/>
        <w:spacing w:line="600" w:lineRule="exact"/>
        <w:ind w:firstLine="602"/>
        <w:rPr>
          <w:rFonts w:ascii="Times New Roman" w:hAnsi="Times New Roman"/>
          <w:color w:val="auto"/>
        </w:rPr>
      </w:pPr>
      <w:r>
        <w:rPr>
          <w:rFonts w:hint="eastAsia" w:ascii="Times New Roman" w:hAnsi="Times New Roman"/>
          <w:b/>
          <w:bCs/>
          <w:color w:val="auto"/>
        </w:rPr>
        <w:t>巩固提升国家级旅游度假区。</w:t>
      </w:r>
      <w:r>
        <w:rPr>
          <w:rFonts w:hint="eastAsia" w:ascii="Times New Roman" w:hAnsi="Times New Roman"/>
          <w:color w:val="auto"/>
        </w:rPr>
        <w:t>深入挖掘七夕文化内涵，用好用活七夕文化，将七仙女故事转化为现代版物质文化遗产，塑造独具仙女湖特色的爱情文化</w:t>
      </w:r>
      <w:r>
        <w:rPr>
          <w:rFonts w:ascii="Times New Roman" w:hAnsi="Times New Roman"/>
          <w:color w:val="auto"/>
        </w:rPr>
        <w:t>IP，</w:t>
      </w:r>
      <w:r>
        <w:rPr>
          <w:rFonts w:hint="eastAsia" w:ascii="Times New Roman" w:hAnsi="Times New Roman"/>
          <w:color w:val="auto"/>
        </w:rPr>
        <w:t>着力提升度假产品和消费业态，策划多条七夕文化主题精品游线，推动仙女湖由“一日游”向“过夜游”转变、由“观光游”向“度假游”转变，</w:t>
      </w:r>
      <w:r>
        <w:rPr>
          <w:rFonts w:ascii="Times New Roman" w:hAnsi="Times New Roman"/>
          <w:color w:val="auto"/>
        </w:rPr>
        <w:t>把仙女湖打造成令人向往的浪漫新地标、爱情打卡地</w:t>
      </w:r>
      <w:r>
        <w:rPr>
          <w:rFonts w:hint="eastAsia" w:ascii="Times New Roman" w:hAnsi="Times New Roman"/>
          <w:bCs/>
          <w:color w:val="auto"/>
        </w:rPr>
        <w:t>。</w:t>
      </w:r>
    </w:p>
    <w:p w14:paraId="3AFF7EC4">
      <w:pPr>
        <w:pStyle w:val="34"/>
        <w:spacing w:line="600" w:lineRule="exact"/>
        <w:ind w:firstLine="602"/>
        <w:rPr>
          <w:rFonts w:ascii="Times New Roman" w:hAnsi="Times New Roman"/>
          <w:color w:val="auto"/>
        </w:rPr>
      </w:pPr>
      <w:r>
        <w:rPr>
          <w:rFonts w:hint="eastAsia" w:ascii="Times New Roman" w:hAnsi="Times New Roman"/>
          <w:b/>
          <w:color w:val="auto"/>
        </w:rPr>
        <w:t>建设仙女湖爱情旅居目的地。</w:t>
      </w:r>
      <w:r>
        <w:rPr>
          <w:rFonts w:hint="eastAsia" w:ascii="Times New Roman" w:hAnsi="Times New Roman"/>
          <w:color w:val="auto"/>
        </w:rPr>
        <w:t>依托仙女湖“仙女下凡地”的IP品牌影响力，以爱情蜜月旅居、闺蜜游等专项市场为发力点，在仙女湖度假区和环湖周边营造旅居新场景，丰富旅居新业态，</w:t>
      </w:r>
      <w:r>
        <w:rPr>
          <w:rFonts w:hint="eastAsia" w:ascii="Times New Roman" w:hAnsi="Times New Roman"/>
          <w:bCs/>
          <w:color w:val="auto"/>
        </w:rPr>
        <w:t>打造</w:t>
      </w:r>
      <w:r>
        <w:rPr>
          <w:rFonts w:hint="eastAsia" w:ascii="Times New Roman" w:hAnsi="Times New Roman"/>
          <w:color w:val="auto"/>
        </w:rPr>
        <w:t>满足年轻人需求的新产品、新空间、新消费点。结合乡村振兴工程，完善区域立体化旅游交通集散体系、数智化公共服务平台体系、融合化旅居产业要素体系，提升仙女湖旅居配套设施建设与管理服务水平。</w:t>
      </w:r>
    </w:p>
    <w:p w14:paraId="7FAA237E">
      <w:pPr>
        <w:pStyle w:val="34"/>
        <w:spacing w:line="600" w:lineRule="exact"/>
        <w:ind w:firstLine="602"/>
        <w:rPr>
          <w:rFonts w:ascii="Times New Roman" w:hAnsi="Times New Roman"/>
          <w:color w:val="auto"/>
        </w:rPr>
      </w:pPr>
      <w:r>
        <w:rPr>
          <w:rFonts w:hint="eastAsia" w:ascii="Times New Roman" w:hAnsi="Times New Roman"/>
          <w:b/>
          <w:color w:val="auto"/>
        </w:rPr>
        <w:t>打造环仙女湖黄金度假旅游带。</w:t>
      </w:r>
      <w:r>
        <w:rPr>
          <w:rFonts w:hint="eastAsia" w:ascii="Times New Roman" w:hAnsi="Times New Roman"/>
          <w:bCs/>
          <w:color w:val="auto"/>
        </w:rPr>
        <w:t>在环仙女湖旅游带引进与七夕文化关联度高的产业，如婚庆婚典、古琴汉服、国学研学等项目，完善七夕文化上下游度假旅游产业链，</w:t>
      </w:r>
      <w:r>
        <w:rPr>
          <w:rFonts w:hint="eastAsia" w:ascii="Times New Roman" w:hAnsi="Times New Roman"/>
          <w:color w:val="auto"/>
        </w:rPr>
        <w:t>全力推进环仙女湖区域旅游空间一体化、产业融合化发展</w:t>
      </w:r>
      <w:r>
        <w:rPr>
          <w:rFonts w:hint="eastAsia" w:ascii="Times New Roman" w:hAnsi="Times New Roman"/>
          <w:bCs/>
          <w:color w:val="auto"/>
        </w:rPr>
        <w:t>。</w:t>
      </w:r>
      <w:r>
        <w:rPr>
          <w:rFonts w:hint="eastAsia" w:ascii="Times New Roman" w:hAnsi="Times New Roman"/>
          <w:color w:val="auto"/>
        </w:rPr>
        <w:t xml:space="preserve">建设环湖国家旅游风景廊道，将旅游线路向环湖沿线腹地纵深拓展，通过环湖路为纽带串联沿湖的潜力资源和旅居空间，逐步形成以“仙女湖”为品牌牵引的国家级文旅度假产业集聚区。  </w:t>
      </w:r>
    </w:p>
    <w:p w14:paraId="50A93247">
      <w:pPr>
        <w:pStyle w:val="32"/>
        <w:spacing w:before="0" w:after="0" w:line="600" w:lineRule="exact"/>
        <w:ind w:firstLine="602"/>
        <w:rPr>
          <w:rFonts w:hint="eastAsia" w:ascii="黑体" w:hAnsi="黑体" w:eastAsia="黑体" w:cs="黑体"/>
          <w:b w:val="0"/>
          <w:bCs w:val="0"/>
          <w:color w:val="auto"/>
          <w:sz w:val="32"/>
        </w:rPr>
      </w:pPr>
      <w:bookmarkStart w:id="21" w:name="_Toc122283481"/>
      <w:r>
        <w:rPr>
          <w:rFonts w:hint="eastAsia" w:ascii="黑体" w:hAnsi="黑体" w:eastAsia="黑体" w:cs="黑体"/>
          <w:b w:val="0"/>
          <w:bCs w:val="0"/>
          <w:color w:val="auto"/>
          <w:sz w:val="32"/>
        </w:rPr>
        <w:t>四、建设环城路城乡融合文旅产业带</w:t>
      </w:r>
      <w:bookmarkEnd w:id="21"/>
    </w:p>
    <w:p w14:paraId="7EA0A242">
      <w:pPr>
        <w:pStyle w:val="34"/>
        <w:spacing w:line="600" w:lineRule="exact"/>
        <w:ind w:firstLine="602"/>
        <w:rPr>
          <w:rFonts w:ascii="Times New Roman" w:hAnsi="Times New Roman"/>
          <w:color w:val="auto"/>
        </w:rPr>
      </w:pPr>
      <w:r>
        <w:rPr>
          <w:rFonts w:hint="eastAsia" w:ascii="Times New Roman" w:hAnsi="Times New Roman"/>
          <w:b/>
          <w:color w:val="auto"/>
        </w:rPr>
        <w:t>打造新余市文旅“一号公路”。</w:t>
      </w:r>
      <w:r>
        <w:rPr>
          <w:rFonts w:hint="eastAsia" w:ascii="Times New Roman" w:hAnsi="Times New Roman"/>
          <w:color w:val="auto"/>
        </w:rPr>
        <w:t>全面提升环城路沿线旅游景观体系和特色文化符号，打造若干具有全景导览图、旅游厕所、停车逗留等公共服务功能的观景平台和休闲驿站。在仰天岗国家森林公园、新宜吉合作示范区等环城路沿线重点空间，精心策划若干个网红引爆性和重大战略性文旅项目。将环城路分期分段分</w:t>
      </w:r>
      <w:r>
        <w:rPr>
          <w:rFonts w:hint="eastAsia" w:ascii="Times New Roman" w:hAnsi="Times New Roman"/>
          <w:color w:val="auto"/>
          <w:lang w:eastAsia="zh-CN"/>
        </w:rPr>
        <w:t>主题地打造</w:t>
      </w:r>
      <w:r>
        <w:rPr>
          <w:rFonts w:hint="eastAsia" w:ascii="Times New Roman" w:hAnsi="Times New Roman"/>
          <w:color w:val="auto"/>
        </w:rPr>
        <w:t xml:space="preserve">为城郊休闲产业带、新余版网红“一号公路”，通过“一号公路”纽带联动和构筑新余市全新网状旅游格局，引领和辐射区域文化和旅游产业发展。        </w:t>
      </w:r>
    </w:p>
    <w:p w14:paraId="394BB619">
      <w:pPr>
        <w:pStyle w:val="34"/>
        <w:spacing w:line="600" w:lineRule="exact"/>
        <w:ind w:firstLine="602"/>
        <w:rPr>
          <w:rFonts w:ascii="Times New Roman" w:hAnsi="Times New Roman"/>
          <w:color w:val="auto"/>
        </w:rPr>
      </w:pPr>
      <w:r>
        <w:rPr>
          <w:rFonts w:hint="eastAsia" w:ascii="Times New Roman" w:hAnsi="Times New Roman"/>
          <w:b/>
          <w:bCs/>
          <w:color w:val="auto"/>
        </w:rPr>
        <w:t>打造环城乡村旅游产业新集群。</w:t>
      </w:r>
      <w:r>
        <w:rPr>
          <w:rFonts w:hint="eastAsia" w:ascii="Times New Roman" w:hAnsi="Times New Roman"/>
          <w:color w:val="auto"/>
        </w:rPr>
        <w:t>以环城公路和其他道路网络体系为载体，整合环城路沿线乡村空间和资源要素，完善建设沿线旅游交通网和配套服务设施，串联花木里乡村旅游点、汉泉村、洋潭旅游综合体、上海劳动妇女战地服务团旧址、良山鹊桥、邓家围屋等沿线重点乡村资源，形成</w:t>
      </w:r>
      <w:r>
        <w:rPr>
          <w:rFonts w:ascii="Times New Roman" w:hAnsi="Times New Roman"/>
          <w:color w:val="auto"/>
        </w:rPr>
        <w:t>寻根乡愁之旅、</w:t>
      </w:r>
      <w:r>
        <w:rPr>
          <w:rFonts w:hint="eastAsia" w:ascii="Times New Roman" w:hAnsi="Times New Roman"/>
          <w:color w:val="auto"/>
        </w:rPr>
        <w:t>寻踪乡味</w:t>
      </w:r>
      <w:r>
        <w:rPr>
          <w:rFonts w:ascii="Times New Roman" w:hAnsi="Times New Roman"/>
          <w:color w:val="auto"/>
        </w:rPr>
        <w:t>之旅、</w:t>
      </w:r>
      <w:r>
        <w:rPr>
          <w:rFonts w:hint="eastAsia" w:ascii="Times New Roman" w:hAnsi="Times New Roman"/>
          <w:color w:val="auto"/>
        </w:rPr>
        <w:t>文艺乡情</w:t>
      </w:r>
      <w:r>
        <w:rPr>
          <w:rFonts w:ascii="Times New Roman" w:hAnsi="Times New Roman"/>
          <w:color w:val="auto"/>
        </w:rPr>
        <w:t>之旅</w:t>
      </w:r>
      <w:r>
        <w:rPr>
          <w:rFonts w:hint="eastAsia" w:ascii="Times New Roman" w:hAnsi="Times New Roman"/>
          <w:color w:val="auto"/>
        </w:rPr>
        <w:t>、民宿乡居</w:t>
      </w:r>
      <w:r>
        <w:rPr>
          <w:rFonts w:ascii="Times New Roman" w:hAnsi="Times New Roman"/>
          <w:color w:val="auto"/>
        </w:rPr>
        <w:t>之旅</w:t>
      </w:r>
      <w:r>
        <w:rPr>
          <w:rFonts w:hint="eastAsia" w:ascii="Times New Roman" w:hAnsi="Times New Roman"/>
          <w:color w:val="auto"/>
        </w:rPr>
        <w:t xml:space="preserve">等特色线路，构筑多个主题化发展的乡村旅游样板区，打造具有新余特色和带动作用的乡村旅游高质量发展集群。  </w:t>
      </w:r>
    </w:p>
    <w:p w14:paraId="06CBB8CB">
      <w:pPr>
        <w:pStyle w:val="34"/>
        <w:spacing w:line="600" w:lineRule="exact"/>
        <w:ind w:firstLine="640" w:firstLineChars="200"/>
        <w:rPr>
          <w:rFonts w:ascii="Times New Roman" w:hAnsi="Times New Roman"/>
          <w:color w:val="auto"/>
        </w:rPr>
      </w:pPr>
      <w:r>
        <w:rPr>
          <w:rFonts w:hint="eastAsia" w:ascii="Times New Roman" w:hAnsi="Times New Roman"/>
          <w:b/>
          <w:bCs/>
          <w:color w:val="auto"/>
        </w:rPr>
        <w:t>打造环城路乡村振兴示范带。</w:t>
      </w:r>
      <w:r>
        <w:rPr>
          <w:rFonts w:hint="eastAsia" w:ascii="Times New Roman" w:hAnsi="Times New Roman"/>
          <w:bCs/>
          <w:color w:val="auto"/>
        </w:rPr>
        <w:t>以城乡融合为路径，以文旅促进乡村振兴为目标，充分利用环城路沿线乡村山水风光、历史人文等特色资源，</w:t>
      </w:r>
      <w:r>
        <w:rPr>
          <w:rFonts w:hint="eastAsia" w:ascii="Times New Roman" w:hAnsi="Times New Roman"/>
          <w:color w:val="auto"/>
        </w:rPr>
        <w:t>打通城市基础设施、公共服务和资源要素延伸到乡村地区的“最后一公里”，促进“乡村+农业</w:t>
      </w:r>
      <w:r>
        <w:rPr>
          <w:rFonts w:ascii="Times New Roman" w:hAnsi="Times New Roman"/>
          <w:color w:val="auto"/>
        </w:rPr>
        <w:t>+</w:t>
      </w:r>
      <w:r>
        <w:rPr>
          <w:rFonts w:hint="eastAsia" w:ascii="Times New Roman" w:hAnsi="Times New Roman"/>
          <w:color w:val="auto"/>
        </w:rPr>
        <w:t>生态+</w:t>
      </w:r>
      <w:r>
        <w:rPr>
          <w:rFonts w:ascii="Times New Roman" w:hAnsi="Times New Roman"/>
          <w:color w:val="auto"/>
        </w:rPr>
        <w:t>文化+旅游</w:t>
      </w:r>
      <w:r>
        <w:rPr>
          <w:rFonts w:hint="eastAsia" w:ascii="Times New Roman" w:hAnsi="Times New Roman"/>
          <w:color w:val="auto"/>
        </w:rPr>
        <w:t>”深度融合</w:t>
      </w:r>
      <w:r>
        <w:rPr>
          <w:rFonts w:ascii="Times New Roman" w:hAnsi="Times New Roman"/>
          <w:color w:val="auto"/>
        </w:rPr>
        <w:t>和</w:t>
      </w:r>
      <w:r>
        <w:rPr>
          <w:rFonts w:hint="eastAsia" w:ascii="Times New Roman" w:hAnsi="Times New Roman"/>
          <w:color w:val="auto"/>
          <w:lang w:eastAsia="zh-CN"/>
        </w:rPr>
        <w:t>一二三产业融合</w:t>
      </w:r>
      <w:r>
        <w:rPr>
          <w:rFonts w:ascii="Times New Roman" w:hAnsi="Times New Roman"/>
          <w:color w:val="auto"/>
        </w:rPr>
        <w:t>发展，</w:t>
      </w:r>
      <w:r>
        <w:rPr>
          <w:rFonts w:hint="eastAsia" w:ascii="Times New Roman" w:hAnsi="Times New Roman"/>
          <w:color w:val="auto"/>
        </w:rPr>
        <w:t>加快实现新余城乡公共服务均等化、城乡居民收入均衡化、城乡要素配置合理化，建成2</w:t>
      </w:r>
      <w:r>
        <w:rPr>
          <w:rFonts w:ascii="Times New Roman" w:hAnsi="Times New Roman"/>
          <w:color w:val="auto"/>
        </w:rPr>
        <w:t>条</w:t>
      </w:r>
      <w:r>
        <w:rPr>
          <w:rFonts w:hint="eastAsia" w:ascii="Times New Roman" w:hAnsi="Times New Roman"/>
          <w:color w:val="auto"/>
        </w:rPr>
        <w:t xml:space="preserve">省级乡村旅游风光带，全力打造成一条江西省城乡融合示范带和乡村振兴示范带。       </w:t>
      </w:r>
    </w:p>
    <w:p w14:paraId="5DBB3BF4">
      <w:pPr>
        <w:pStyle w:val="32"/>
        <w:spacing w:before="0" w:after="0" w:line="600" w:lineRule="exact"/>
        <w:ind w:firstLine="602"/>
        <w:rPr>
          <w:rFonts w:hint="eastAsia" w:ascii="黑体" w:hAnsi="黑体" w:eastAsia="黑体" w:cs="黑体"/>
          <w:b w:val="0"/>
          <w:bCs w:val="0"/>
          <w:color w:val="auto"/>
          <w:sz w:val="32"/>
        </w:rPr>
      </w:pPr>
      <w:bookmarkStart w:id="22" w:name="_Toc122283482"/>
      <w:r>
        <w:rPr>
          <w:rFonts w:hint="eastAsia" w:ascii="黑体" w:hAnsi="黑体" w:eastAsia="黑体" w:cs="黑体"/>
          <w:b w:val="0"/>
          <w:bCs w:val="0"/>
          <w:color w:val="auto"/>
          <w:sz w:val="32"/>
        </w:rPr>
        <w:t>五、建设文化和旅游消费次中心城市</w:t>
      </w:r>
      <w:bookmarkEnd w:id="22"/>
    </w:p>
    <w:p w14:paraId="403A1FE5">
      <w:pPr>
        <w:pStyle w:val="34"/>
        <w:spacing w:line="600" w:lineRule="exact"/>
        <w:ind w:firstLine="640" w:firstLineChars="200"/>
        <w:rPr>
          <w:rFonts w:ascii="Times New Roman" w:hAnsi="Times New Roman"/>
          <w:color w:val="auto"/>
        </w:rPr>
      </w:pPr>
      <w:r>
        <w:rPr>
          <w:rFonts w:hint="eastAsia" w:ascii="Times New Roman" w:hAnsi="Times New Roman"/>
          <w:b/>
          <w:color w:val="auto"/>
        </w:rPr>
        <w:t>打造特色文创和商贸服务新城。</w:t>
      </w:r>
      <w:r>
        <w:rPr>
          <w:rFonts w:hint="eastAsia" w:ascii="Times New Roman" w:hAnsi="Times New Roman"/>
          <w:color w:val="auto"/>
        </w:rPr>
        <w:t xml:space="preserve">推动新型文创和商贸业态不断丰富，支持打造各类文创产品孵化中心、数字文旅创客中心，构建具有新余文化谱系特色的文创平台空间和文创产业新生态。策划开展首届中国夏布文创节，全面提升仙女湖七夕文化旅游节、天工开物节和傅抱石文化艺术节，促进文化产业升级换代。促进新余地方餐饮美食、书画展销和戏曲演艺等商贸服务消费，打造文化和旅游消费赣西次中心城市。    </w:t>
      </w:r>
    </w:p>
    <w:p w14:paraId="2A8C07DF">
      <w:pPr>
        <w:pStyle w:val="34"/>
        <w:spacing w:line="600" w:lineRule="exact"/>
        <w:ind w:firstLine="640" w:firstLineChars="200"/>
        <w:rPr>
          <w:rFonts w:ascii="Times New Roman" w:hAnsi="Times New Roman"/>
          <w:color w:val="auto"/>
        </w:rPr>
      </w:pPr>
      <w:r>
        <w:rPr>
          <w:rFonts w:hint="eastAsia" w:ascii="Times New Roman" w:hAnsi="Times New Roman"/>
          <w:b/>
          <w:color w:val="auto"/>
        </w:rPr>
        <w:t>打造夜间文旅消费经济集聚区。</w:t>
      </w:r>
      <w:r>
        <w:rPr>
          <w:rFonts w:hint="eastAsia" w:ascii="Times New Roman" w:hAnsi="Times New Roman"/>
          <w:color w:val="auto"/>
        </w:rPr>
        <w:t xml:space="preserve">整合提升“江、湖、园、馆、街、场”等城市地标景观，优化中心城区停车集散和公共配套服务体系，推进夜间游览、休闲、娱乐、演艺、餐饮、美食、购物等业态建设。加大文旅惠民政策力度，策划举办“新余惠民夜游消费季（月）”等活动，率先发放夜游电子消费券。改善赣西民俗风情街、老上海风情街、“两江四岸”等夜游空间与商贸环境，打造“工城”“爱城”“不夜城”等多主题的主客共享型夜游新空间、新名片，建设一批富有新余特色的省级以上夜间文旅消费集聚区。      </w:t>
      </w:r>
    </w:p>
    <w:p w14:paraId="4E1D71C5">
      <w:pPr>
        <w:pStyle w:val="34"/>
        <w:spacing w:line="600" w:lineRule="exact"/>
        <w:ind w:firstLine="640" w:firstLineChars="200"/>
        <w:rPr>
          <w:rFonts w:ascii="Times New Roman" w:hAnsi="Times New Roman"/>
          <w:color w:val="auto"/>
        </w:rPr>
      </w:pPr>
      <w:r>
        <w:rPr>
          <w:rFonts w:hint="eastAsia" w:ascii="Times New Roman" w:hAnsi="Times New Roman"/>
          <w:b/>
          <w:color w:val="auto"/>
        </w:rPr>
        <w:t>打造全国知名工业旅游目的地。</w:t>
      </w:r>
      <w:r>
        <w:rPr>
          <w:rFonts w:hint="eastAsia" w:ascii="Times New Roman" w:hAnsi="Times New Roman"/>
          <w:color w:val="auto"/>
        </w:rPr>
        <w:t>整合传统手工业、工业企业和工业遗迹资源，构建“可观、可玩、可学、可购、可闲”的工业旅游运营新生态。谋划推出首批市级</w:t>
      </w:r>
      <w:r>
        <w:rPr>
          <w:rFonts w:ascii="Times New Roman" w:hAnsi="Times New Roman"/>
          <w:color w:val="auto"/>
        </w:rPr>
        <w:t>观光工厂</w:t>
      </w:r>
      <w:r>
        <w:rPr>
          <w:rFonts w:hint="eastAsia" w:ascii="Times New Roman" w:hAnsi="Times New Roman"/>
          <w:color w:val="auto"/>
        </w:rPr>
        <w:t>示范点、首批工业旅游之星等品牌创建工程，通过品牌创建促进工业旅游提升发展，实现工业企业转型与旅游产业融合“双提升”。加强对工业旅游企业的专项扶持力度，引导工业旅游企业加大投入和发展壮大，创建一批省级以上工业旅游示范基地、国家</w:t>
      </w:r>
      <w:r>
        <w:rPr>
          <w:rFonts w:hint="eastAsia" w:ascii="Times New Roman" w:hAnsi="Times New Roman"/>
          <w:color w:val="auto"/>
          <w:lang w:eastAsia="zh-CN"/>
        </w:rPr>
        <w:t>A级旅游景区</w:t>
      </w:r>
      <w:r>
        <w:rPr>
          <w:rFonts w:hint="eastAsia" w:ascii="Times New Roman" w:hAnsi="Times New Roman"/>
          <w:color w:val="auto"/>
        </w:rPr>
        <w:t>，将</w:t>
      </w:r>
      <w:r>
        <w:rPr>
          <w:rFonts w:ascii="Times New Roman" w:hAnsi="Times New Roman"/>
          <w:color w:val="auto"/>
        </w:rPr>
        <w:t>工业旅游</w:t>
      </w:r>
      <w:r>
        <w:rPr>
          <w:rFonts w:hint="eastAsia" w:ascii="Times New Roman" w:hAnsi="Times New Roman"/>
          <w:color w:val="auto"/>
        </w:rPr>
        <w:t>打造</w:t>
      </w:r>
      <w:r>
        <w:rPr>
          <w:rFonts w:ascii="Times New Roman" w:hAnsi="Times New Roman"/>
          <w:color w:val="auto"/>
        </w:rPr>
        <w:t>成为</w:t>
      </w:r>
      <w:r>
        <w:rPr>
          <w:rFonts w:hint="eastAsia" w:ascii="Times New Roman" w:hAnsi="Times New Roman"/>
          <w:color w:val="auto"/>
        </w:rPr>
        <w:t>新余市</w:t>
      </w:r>
      <w:r>
        <w:rPr>
          <w:rFonts w:ascii="Times New Roman" w:hAnsi="Times New Roman"/>
          <w:color w:val="auto"/>
        </w:rPr>
        <w:t>文化和旅游发展新的增长极</w:t>
      </w:r>
      <w:r>
        <w:rPr>
          <w:rFonts w:hint="eastAsia" w:ascii="Times New Roman" w:hAnsi="Times New Roman"/>
          <w:color w:val="auto"/>
        </w:rPr>
        <w:t>，打造全国工业文化创新强市</w:t>
      </w:r>
      <w:r>
        <w:rPr>
          <w:rFonts w:ascii="Times New Roman" w:hAnsi="Times New Roman"/>
          <w:color w:val="auto"/>
        </w:rPr>
        <w:t>。</w:t>
      </w:r>
      <w:r>
        <w:rPr>
          <w:rFonts w:hint="eastAsia" w:ascii="Times New Roman" w:hAnsi="Times New Roman"/>
          <w:color w:val="auto"/>
        </w:rPr>
        <w:t xml:space="preserve"> </w:t>
      </w:r>
    </w:p>
    <w:p w14:paraId="3495ABDD">
      <w:pPr>
        <w:pStyle w:val="23"/>
        <w:spacing w:line="360" w:lineRule="auto"/>
        <w:rPr>
          <w:rFonts w:hint="eastAsia" w:ascii="方正小标宋简体" w:hAnsi="方正小标宋简体" w:eastAsia="方正小标宋简体" w:cs="方正小标宋简体"/>
          <w:b w:val="0"/>
          <w:bCs w:val="0"/>
          <w:color w:val="auto"/>
          <w:sz w:val="36"/>
        </w:rPr>
      </w:pPr>
      <w:bookmarkStart w:id="23" w:name="_Toc122283483"/>
      <w:r>
        <w:rPr>
          <w:rFonts w:hint="eastAsia" w:ascii="Times New Roman" w:hAnsi="Times New Roman"/>
          <w:color w:val="auto"/>
          <w:sz w:val="36"/>
        </w:rPr>
        <w:br w:type="page"/>
      </w:r>
      <w:r>
        <w:rPr>
          <w:rFonts w:hint="eastAsia" w:ascii="方正小标宋简体" w:hAnsi="方正小标宋简体" w:eastAsia="方正小标宋简体" w:cs="方正小标宋简体"/>
          <w:b w:val="0"/>
          <w:bCs w:val="0"/>
          <w:color w:val="auto"/>
          <w:sz w:val="36"/>
        </w:rPr>
        <w:t>第三章 构建新时代艺术创作体系</w:t>
      </w:r>
      <w:bookmarkEnd w:id="23"/>
      <w:r>
        <w:rPr>
          <w:rFonts w:hint="eastAsia" w:ascii="方正小标宋简体" w:hAnsi="方正小标宋简体" w:eastAsia="方正小标宋简体" w:cs="方正小标宋简体"/>
          <w:b w:val="0"/>
          <w:bCs w:val="0"/>
          <w:color w:val="auto"/>
          <w:sz w:val="36"/>
        </w:rPr>
        <w:t xml:space="preserve"> </w:t>
      </w:r>
    </w:p>
    <w:p w14:paraId="7250625C">
      <w:pPr>
        <w:pStyle w:val="32"/>
        <w:pageBreakBefore w:val="0"/>
        <w:widowControl w:val="0"/>
        <w:kinsoku/>
        <w:wordWrap/>
        <w:overflowPunct/>
        <w:topLinePunct w:val="0"/>
        <w:autoSpaceDE/>
        <w:autoSpaceDN/>
        <w:bidi w:val="0"/>
        <w:adjustRightInd w:val="0"/>
        <w:snapToGrid w:val="0"/>
        <w:spacing w:before="0" w:after="0" w:line="700" w:lineRule="exact"/>
        <w:ind w:firstLine="600"/>
        <w:textAlignment w:val="auto"/>
        <w:rPr>
          <w:rFonts w:hint="eastAsia" w:ascii="黑体" w:hAnsi="黑体" w:eastAsia="黑体" w:cs="黑体"/>
          <w:b w:val="0"/>
          <w:bCs w:val="0"/>
          <w:color w:val="auto"/>
          <w:sz w:val="32"/>
          <w:szCs w:val="32"/>
        </w:rPr>
      </w:pPr>
      <w:bookmarkStart w:id="24" w:name="_Toc122283484"/>
      <w:r>
        <w:rPr>
          <w:rFonts w:hint="eastAsia" w:ascii="黑体" w:hAnsi="黑体" w:eastAsia="黑体" w:cs="黑体"/>
          <w:b w:val="0"/>
          <w:bCs w:val="0"/>
          <w:color w:val="auto"/>
          <w:sz w:val="32"/>
          <w:szCs w:val="32"/>
        </w:rPr>
        <w:t>一、加强文艺精品创作培育</w:t>
      </w:r>
      <w:bookmarkEnd w:id="24"/>
      <w:r>
        <w:rPr>
          <w:rFonts w:hint="eastAsia" w:ascii="黑体" w:hAnsi="黑体" w:eastAsia="黑体" w:cs="黑体"/>
          <w:b w:val="0"/>
          <w:bCs w:val="0"/>
          <w:color w:val="auto"/>
          <w:sz w:val="32"/>
          <w:szCs w:val="32"/>
        </w:rPr>
        <w:t xml:space="preserve"> </w:t>
      </w:r>
    </w:p>
    <w:p w14:paraId="1DF55CCB">
      <w:pPr>
        <w:pStyle w:val="34"/>
        <w:pageBreakBefore w:val="0"/>
        <w:widowControl w:val="0"/>
        <w:kinsoku/>
        <w:wordWrap/>
        <w:overflowPunct/>
        <w:topLinePunct w:val="0"/>
        <w:autoSpaceDE/>
        <w:autoSpaceDN/>
        <w:bidi w:val="0"/>
        <w:adjustRightInd w:val="0"/>
        <w:snapToGrid w:val="0"/>
        <w:spacing w:line="700" w:lineRule="exact"/>
        <w:textAlignment w:val="auto"/>
        <w:rPr>
          <w:rFonts w:hint="eastAsia" w:ascii="Times New Roman" w:hAnsi="Times New Roman"/>
          <w:color w:val="auto"/>
        </w:rPr>
      </w:pPr>
      <w:bookmarkStart w:id="25" w:name="_Hlk92700693"/>
      <w:r>
        <w:rPr>
          <w:rFonts w:hint="eastAsia" w:ascii="Times New Roman" w:hAnsi="Times New Roman"/>
          <w:color w:val="auto"/>
        </w:rPr>
        <w:t>持续推动全市各县（区）各艺术门类均衡发展，全面提升文学艺术创作水平。坚持以人民为中心的创作导向，常态推进“深入生活、扎根人民”创作实践，组织广大文艺工作者开展长期的、基础性的蹲点采风和体验生活，打造更多鲜活的“新余原创”。设立新余市文化艺术创作扶持基金，加强对文学艺术精品创作的扶持资助。吸取新余地方特色文化和新时代社会风尚，充分发挥七夕文化、天工文化及傅抱石“新山水画派”、夏布绣艺术等传统文化及艺术品牌资源的优势，从新余地方特色文化及时代之变、新余之进、人民之呼中提炼主题、萃取题材。探索建立文学艺术创作征集评比机制，不断推出优秀原创作品。持续支持傅抱石艺术节，打造全国山水画展览目的地。持续支持新余少儿舞蹈做大做强，以重大主题创作、精品创作和参评国家级、省级重要文艺奖项作为主要方向，推出一批优秀少儿舞蹈艺术新品。</w:t>
      </w:r>
    </w:p>
    <w:p w14:paraId="0C7FF93D">
      <w:pPr>
        <w:pStyle w:val="34"/>
        <w:pageBreakBefore w:val="0"/>
        <w:widowControl w:val="0"/>
        <w:kinsoku/>
        <w:wordWrap/>
        <w:overflowPunct/>
        <w:topLinePunct w:val="0"/>
        <w:autoSpaceDE/>
        <w:autoSpaceDN/>
        <w:bidi w:val="0"/>
        <w:adjustRightInd w:val="0"/>
        <w:snapToGrid w:val="0"/>
        <w:spacing w:line="700" w:lineRule="exact"/>
        <w:textAlignment w:val="auto"/>
        <w:rPr>
          <w:rFonts w:hint="eastAsia" w:ascii="Times New Roman" w:hAnsi="Times New Roman"/>
          <w:color w:val="auto"/>
        </w:rPr>
      </w:pPr>
    </w:p>
    <w:p w14:paraId="02DB5CB3">
      <w:pPr>
        <w:pStyle w:val="34"/>
        <w:pageBreakBefore w:val="0"/>
        <w:widowControl w:val="0"/>
        <w:kinsoku/>
        <w:wordWrap/>
        <w:overflowPunct/>
        <w:topLinePunct w:val="0"/>
        <w:autoSpaceDE/>
        <w:autoSpaceDN/>
        <w:bidi w:val="0"/>
        <w:adjustRightInd w:val="0"/>
        <w:snapToGrid w:val="0"/>
        <w:spacing w:line="700" w:lineRule="exact"/>
        <w:textAlignment w:val="auto"/>
        <w:rPr>
          <w:rFonts w:hint="eastAsia" w:ascii="Times New Roman" w:hAnsi="Times New Roman"/>
          <w:color w:val="auto"/>
        </w:rPr>
      </w:pPr>
    </w:p>
    <w:tbl>
      <w:tblPr>
        <w:tblStyle w:val="1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F2CB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8522" w:type="dxa"/>
            <w:noWrap w:val="0"/>
            <w:vAlign w:val="top"/>
          </w:tcPr>
          <w:p w14:paraId="2AC899B5">
            <w:pPr>
              <w:adjustRightInd w:val="0"/>
              <w:snapToGrid w:val="0"/>
              <w:ind w:firstLine="0" w:firstLineChars="0"/>
              <w:jc w:val="center"/>
              <w:rPr>
                <w:rFonts w:ascii="Times New Roman" w:hAnsi="Times New Roman" w:eastAsia="宋体"/>
                <w:b/>
                <w:color w:val="auto"/>
                <w:kern w:val="0"/>
                <w:sz w:val="32"/>
                <w:szCs w:val="32"/>
              </w:rPr>
            </w:pPr>
            <w:r>
              <w:rPr>
                <w:rFonts w:hint="eastAsia" w:ascii="Times New Roman" w:hAnsi="Times New Roman" w:eastAsia="楷体_GB2312"/>
                <w:b/>
                <w:color w:val="auto"/>
                <w:kern w:val="0"/>
                <w:sz w:val="30"/>
                <w:szCs w:val="30"/>
              </w:rPr>
              <w:t>专</w:t>
            </w:r>
            <w:bookmarkEnd w:id="25"/>
            <w:r>
              <w:rPr>
                <w:rFonts w:hint="eastAsia" w:ascii="Times New Roman" w:hAnsi="Times New Roman" w:eastAsia="楷体_GB2312"/>
                <w:b/>
                <w:color w:val="auto"/>
                <w:kern w:val="0"/>
                <w:sz w:val="30"/>
                <w:szCs w:val="30"/>
              </w:rPr>
              <w:t>栏1 文艺精品创作</w:t>
            </w:r>
            <w:r>
              <w:rPr>
                <w:rFonts w:ascii="Times New Roman" w:hAnsi="Times New Roman" w:eastAsia="楷体_GB2312"/>
                <w:b/>
                <w:color w:val="auto"/>
                <w:kern w:val="0"/>
                <w:sz w:val="30"/>
                <w:szCs w:val="30"/>
              </w:rPr>
              <w:t>培育工程</w:t>
            </w:r>
          </w:p>
        </w:tc>
      </w:tr>
      <w:tr w14:paraId="2362A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14:paraId="72DC4B51">
            <w:pPr>
              <w:tabs>
                <w:tab w:val="left" w:pos="639"/>
              </w:tabs>
              <w:ind w:firstLine="562"/>
              <w:rPr>
                <w:rFonts w:ascii="Times New Roman" w:hAnsi="Times New Roman" w:eastAsia="楷体_GB2312"/>
                <w:color w:val="auto"/>
                <w:kern w:val="0"/>
                <w:szCs w:val="28"/>
              </w:rPr>
            </w:pPr>
            <w:r>
              <w:rPr>
                <w:rFonts w:hint="eastAsia" w:ascii="Times New Roman" w:hAnsi="Times New Roman" w:eastAsia="楷体_GB2312"/>
                <w:b/>
                <w:bCs/>
                <w:color w:val="auto"/>
                <w:kern w:val="0"/>
                <w:szCs w:val="28"/>
              </w:rPr>
              <w:t>1</w:t>
            </w:r>
            <w:r>
              <w:rPr>
                <w:rFonts w:ascii="Times New Roman" w:hAnsi="Times New Roman" w:eastAsia="楷体_GB2312"/>
                <w:b/>
                <w:bCs/>
                <w:color w:val="auto"/>
                <w:kern w:val="0"/>
                <w:szCs w:val="28"/>
              </w:rPr>
              <w:t>.</w:t>
            </w:r>
            <w:r>
              <w:rPr>
                <w:rFonts w:hint="eastAsia" w:ascii="Times New Roman" w:hAnsi="Times New Roman" w:eastAsia="楷体_GB2312"/>
                <w:b/>
                <w:bCs/>
                <w:color w:val="auto"/>
                <w:kern w:val="0"/>
                <w:szCs w:val="28"/>
              </w:rPr>
              <w:t>支持艺术精品创作。</w:t>
            </w:r>
            <w:r>
              <w:rPr>
                <w:rFonts w:hint="eastAsia" w:ascii="Times New Roman" w:hAnsi="Times New Roman" w:eastAsia="楷体_GB2312"/>
                <w:color w:val="auto"/>
                <w:kern w:val="0"/>
                <w:szCs w:val="28"/>
              </w:rPr>
              <w:t>紧扣党的二十大、新中国成立75周年、中国人民抗日战争暨世界反法西斯战争胜利80周年等重要时间节点，围绕革命历史、中国特色社会主义新时代、现实题材，特别是农村、少儿题材，以及新余市“工小美”民生</w:t>
            </w:r>
            <w:r>
              <w:rPr>
                <w:rFonts w:ascii="Times New Roman" w:hAnsi="Times New Roman" w:eastAsia="楷体_GB2312"/>
                <w:color w:val="auto"/>
                <w:kern w:val="0"/>
                <w:szCs w:val="28"/>
              </w:rPr>
              <w:t>城市主题</w:t>
            </w:r>
            <w:r>
              <w:rPr>
                <w:rFonts w:hint="eastAsia" w:ascii="Times New Roman" w:hAnsi="Times New Roman" w:eastAsia="楷体_GB2312"/>
                <w:color w:val="auto"/>
                <w:kern w:val="0"/>
                <w:szCs w:val="28"/>
              </w:rPr>
              <w:t>，开展艺术创作。重点推进电视剧《大道薪火》创作，推动申报“五个一工程”奖。到2</w:t>
            </w:r>
            <w:r>
              <w:rPr>
                <w:rFonts w:ascii="Times New Roman" w:hAnsi="Times New Roman" w:eastAsia="楷体_GB2312"/>
                <w:color w:val="auto"/>
                <w:kern w:val="0"/>
                <w:szCs w:val="28"/>
              </w:rPr>
              <w:t>025</w:t>
            </w:r>
            <w:r>
              <w:rPr>
                <w:rFonts w:hint="eastAsia" w:ascii="Times New Roman" w:hAnsi="Times New Roman" w:eastAsia="楷体_GB2312"/>
                <w:color w:val="auto"/>
                <w:kern w:val="0"/>
                <w:szCs w:val="28"/>
              </w:rPr>
              <w:t>年，重点推出</w:t>
            </w:r>
            <w:r>
              <w:rPr>
                <w:rFonts w:ascii="Times New Roman" w:hAnsi="Times New Roman" w:eastAsia="楷体_GB2312"/>
                <w:color w:val="auto"/>
                <w:kern w:val="0"/>
                <w:szCs w:val="28"/>
              </w:rPr>
              <w:t>2部优秀剧本、2部优秀舞台艺术作品</w:t>
            </w:r>
            <w:r>
              <w:rPr>
                <w:rFonts w:hint="eastAsia" w:ascii="Times New Roman" w:hAnsi="Times New Roman" w:eastAsia="楷体_GB2312"/>
                <w:color w:val="auto"/>
                <w:kern w:val="0"/>
                <w:szCs w:val="28"/>
              </w:rPr>
              <w:t>、5部优秀少儿舞蹈作品</w:t>
            </w:r>
            <w:r>
              <w:rPr>
                <w:rFonts w:ascii="Times New Roman" w:hAnsi="Times New Roman" w:eastAsia="楷体_GB2312"/>
                <w:color w:val="auto"/>
                <w:kern w:val="0"/>
                <w:szCs w:val="28"/>
              </w:rPr>
              <w:t>和30幅优秀主题美术作品</w:t>
            </w:r>
          </w:p>
          <w:p w14:paraId="069288C5">
            <w:pPr>
              <w:tabs>
                <w:tab w:val="left" w:pos="639"/>
              </w:tabs>
              <w:ind w:firstLine="562"/>
              <w:rPr>
                <w:rFonts w:ascii="Times New Roman" w:hAnsi="Times New Roman" w:eastAsia="楷体_GB2312"/>
                <w:color w:val="auto"/>
                <w:kern w:val="0"/>
                <w:szCs w:val="28"/>
              </w:rPr>
            </w:pPr>
            <w:r>
              <w:rPr>
                <w:rFonts w:hint="eastAsia" w:ascii="Times New Roman" w:hAnsi="Times New Roman" w:eastAsia="楷体_GB2312"/>
                <w:b/>
                <w:bCs/>
                <w:color w:val="auto"/>
                <w:kern w:val="0"/>
                <w:szCs w:val="28"/>
              </w:rPr>
              <w:t>2</w:t>
            </w:r>
            <w:r>
              <w:rPr>
                <w:rFonts w:ascii="Times New Roman" w:hAnsi="Times New Roman" w:eastAsia="楷体_GB2312"/>
                <w:b/>
                <w:bCs/>
                <w:color w:val="auto"/>
                <w:kern w:val="0"/>
                <w:szCs w:val="28"/>
              </w:rPr>
              <w:t>.</w:t>
            </w:r>
            <w:r>
              <w:rPr>
                <w:rFonts w:hint="eastAsia" w:ascii="Times New Roman" w:hAnsi="Times New Roman" w:eastAsia="楷体_GB2312"/>
                <w:b/>
                <w:bCs/>
                <w:color w:val="auto"/>
                <w:kern w:val="0"/>
                <w:szCs w:val="28"/>
              </w:rPr>
              <w:t>加强濒危剧种传承保护。</w:t>
            </w:r>
            <w:r>
              <w:rPr>
                <w:rFonts w:hint="eastAsia" w:ascii="Times New Roman" w:hAnsi="Times New Roman" w:eastAsia="楷体_GB2312"/>
                <w:color w:val="auto"/>
                <w:kern w:val="0"/>
                <w:szCs w:val="28"/>
              </w:rPr>
              <w:t>采取政府购买服务的方式，组织新余市濒危剧种（赣中花鼓戏）开展文献资料挖掘整理、传统剧目复排、公益性演出服务、传承人才培养等工作。聚力打造</w:t>
            </w:r>
            <w:r>
              <w:rPr>
                <w:rFonts w:ascii="Times New Roman" w:hAnsi="Times New Roman" w:eastAsia="楷体_GB2312"/>
                <w:color w:val="auto"/>
                <w:kern w:val="0"/>
                <w:szCs w:val="28"/>
              </w:rPr>
              <w:t>1-2部能代表新余符号、经久不衰的赣中花鼓戏精品剧目。</w:t>
            </w:r>
          </w:p>
          <w:p w14:paraId="1830DF3D">
            <w:pPr>
              <w:tabs>
                <w:tab w:val="left" w:pos="639"/>
              </w:tabs>
              <w:ind w:firstLine="562"/>
              <w:rPr>
                <w:rFonts w:ascii="Times New Roman" w:hAnsi="Times New Roman" w:eastAsia="宋体"/>
                <w:color w:val="auto"/>
                <w:kern w:val="0"/>
                <w:sz w:val="32"/>
                <w:szCs w:val="32"/>
              </w:rPr>
            </w:pPr>
            <w:r>
              <w:rPr>
                <w:rFonts w:hint="eastAsia" w:ascii="Times New Roman" w:hAnsi="Times New Roman" w:eastAsia="楷体_GB2312"/>
                <w:b/>
                <w:color w:val="auto"/>
                <w:kern w:val="0"/>
                <w:szCs w:val="28"/>
              </w:rPr>
              <w:t>3</w:t>
            </w:r>
            <w:r>
              <w:rPr>
                <w:rFonts w:ascii="Times New Roman" w:hAnsi="Times New Roman" w:eastAsia="楷体_GB2312"/>
                <w:b/>
                <w:color w:val="auto"/>
                <w:kern w:val="0"/>
                <w:szCs w:val="28"/>
              </w:rPr>
              <w:t>.</w:t>
            </w:r>
            <w:r>
              <w:rPr>
                <w:rFonts w:hint="eastAsia" w:ascii="Times New Roman" w:hAnsi="Times New Roman" w:eastAsia="楷体_GB2312"/>
                <w:b/>
                <w:color w:val="auto"/>
                <w:kern w:val="0"/>
                <w:szCs w:val="28"/>
              </w:rPr>
              <w:t>重点扶持新余版画。</w:t>
            </w:r>
            <w:r>
              <w:rPr>
                <w:rFonts w:hint="eastAsia" w:ascii="Times New Roman" w:hAnsi="Times New Roman" w:eastAsia="楷体_GB2312"/>
                <w:color w:val="auto"/>
                <w:kern w:val="0"/>
                <w:szCs w:val="28"/>
              </w:rPr>
              <w:t>继续推进美术馆和画院在中小学开展版画进校园等艺术教育活动。鼓励全国版画名家来新余市创办名家工作室，争取中国美术家协会版画艺术委员会在新余市设立版画创作基地，积极推动举办新余版画全国巡展，支持研发生产一批新余版画文创产品。鼓励依托景区、社区、乡村旅游点等空间载体建设版画主题村，出台相关措施支持打造版画创业基地。</w:t>
            </w:r>
          </w:p>
        </w:tc>
      </w:tr>
    </w:tbl>
    <w:p w14:paraId="58C06BF9">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26" w:name="_Toc122283485"/>
      <w:r>
        <w:rPr>
          <w:rFonts w:hint="eastAsia" w:ascii="黑体" w:hAnsi="黑体" w:eastAsia="黑体" w:cs="黑体"/>
          <w:b w:val="0"/>
          <w:bCs w:val="0"/>
          <w:color w:val="auto"/>
          <w:sz w:val="32"/>
          <w:szCs w:val="32"/>
        </w:rPr>
        <w:t>二、激发国有文艺院团发展活力</w:t>
      </w:r>
      <w:bookmarkEnd w:id="26"/>
    </w:p>
    <w:p w14:paraId="1E6FFC2B">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bCs/>
          <w:color w:val="auto"/>
        </w:rPr>
        <w:t>积极推动《新余市国有文艺院团改革实施方案》落地落实，建设可持续发展的体制机制和政策体系，不断激发国有文艺院团生机活力。</w:t>
      </w:r>
      <w:r>
        <w:rPr>
          <w:rFonts w:hint="eastAsia" w:ascii="Times New Roman" w:hAnsi="Times New Roman"/>
          <w:color w:val="auto"/>
        </w:rPr>
        <w:t>加强行业监管，引导文艺院团演职人员讲品位、重艺德，自觉抵制低俗庸俗媚俗之风。支持国有文艺院团与剧场、景区、文旅综合体深度合作，提升服务效能，拓展演出市场。加大文艺院团人才队伍建设力度，通过“以老带新”稳步建设人才梯队，动员老艺术家，退休职工，老艺人以及社会资源，传承文化带学徒，将技艺的精髓传递，增强艺术人才能力。</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610FB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296" w:type="dxa"/>
            <w:noWrap w:val="0"/>
            <w:vAlign w:val="center"/>
          </w:tcPr>
          <w:p w14:paraId="1FDAD677">
            <w:pPr>
              <w:adjustRightInd w:val="0"/>
              <w:snapToGrid w:val="0"/>
              <w:ind w:firstLine="0" w:firstLineChars="0"/>
              <w:jc w:val="center"/>
              <w:rPr>
                <w:rFonts w:ascii="Times New Roman" w:hAnsi="Times New Roman" w:eastAsia="楷体_GB2312"/>
                <w:b/>
                <w:color w:val="auto"/>
                <w:kern w:val="0"/>
                <w:sz w:val="30"/>
                <w:szCs w:val="30"/>
              </w:rPr>
            </w:pPr>
            <w:r>
              <w:rPr>
                <w:rFonts w:hint="eastAsia" w:ascii="Times New Roman" w:hAnsi="Times New Roman" w:eastAsia="楷体_GB2312"/>
                <w:b/>
                <w:color w:val="auto"/>
                <w:kern w:val="0"/>
                <w:sz w:val="30"/>
                <w:szCs w:val="30"/>
              </w:rPr>
              <w:t>专栏2</w:t>
            </w:r>
            <w:r>
              <w:rPr>
                <w:rFonts w:ascii="Times New Roman" w:hAnsi="Times New Roman" w:eastAsia="楷体_GB2312"/>
                <w:b/>
                <w:color w:val="auto"/>
                <w:kern w:val="0"/>
                <w:sz w:val="30"/>
                <w:szCs w:val="30"/>
              </w:rPr>
              <w:t xml:space="preserve"> </w:t>
            </w:r>
            <w:r>
              <w:rPr>
                <w:rFonts w:hint="eastAsia" w:ascii="Times New Roman" w:hAnsi="Times New Roman" w:eastAsia="楷体_GB2312"/>
                <w:b/>
                <w:color w:val="auto"/>
                <w:kern w:val="0"/>
                <w:sz w:val="30"/>
                <w:szCs w:val="30"/>
              </w:rPr>
              <w:t>国有院团活力工程</w:t>
            </w:r>
          </w:p>
        </w:tc>
      </w:tr>
      <w:tr w14:paraId="76659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1A03FB48">
            <w:pPr>
              <w:ind w:firstLine="562"/>
              <w:rPr>
                <w:rFonts w:ascii="Times New Roman" w:hAnsi="Times New Roman" w:eastAsia="楷体_GB2312"/>
                <w:b/>
                <w:bCs/>
                <w:color w:val="auto"/>
                <w:szCs w:val="28"/>
              </w:rPr>
            </w:pPr>
            <w:r>
              <w:rPr>
                <w:rFonts w:hint="eastAsia" w:ascii="Times New Roman" w:hAnsi="Times New Roman" w:eastAsia="楷体_GB2312"/>
                <w:b/>
                <w:bCs/>
                <w:color w:val="auto"/>
                <w:szCs w:val="28"/>
              </w:rPr>
              <w:t>1</w:t>
            </w:r>
            <w:r>
              <w:rPr>
                <w:rFonts w:ascii="Times New Roman" w:hAnsi="Times New Roman" w:eastAsia="楷体_GB2312"/>
                <w:b/>
                <w:bCs/>
                <w:color w:val="auto"/>
                <w:szCs w:val="28"/>
              </w:rPr>
              <w:t>.</w:t>
            </w:r>
            <w:r>
              <w:rPr>
                <w:rFonts w:hint="eastAsia" w:ascii="Times New Roman" w:hAnsi="Times New Roman" w:eastAsia="楷体_GB2312"/>
                <w:b/>
                <w:bCs/>
                <w:color w:val="auto"/>
                <w:szCs w:val="28"/>
              </w:rPr>
              <w:t>文艺演出地标建设工程。</w:t>
            </w:r>
            <w:r>
              <w:rPr>
                <w:rFonts w:hint="eastAsia" w:ascii="Times New Roman" w:hAnsi="Times New Roman" w:eastAsia="楷体_GB2312"/>
                <w:color w:val="auto"/>
                <w:szCs w:val="28"/>
              </w:rPr>
              <w:t>支持新余市采茶歌舞剧院与科博馆、仙女湖、抱石公园等新余市地标性文化场所合作开展驻场演出，打造区域性演出中心，打造新余文化演出地标名片。</w:t>
            </w:r>
          </w:p>
          <w:p w14:paraId="0AA1B257">
            <w:pPr>
              <w:adjustRightInd w:val="0"/>
              <w:snapToGrid w:val="0"/>
              <w:ind w:firstLine="562"/>
              <w:rPr>
                <w:rFonts w:ascii="Times New Roman" w:hAnsi="Times New Roman" w:eastAsia="楷体_GB2312"/>
                <w:bCs/>
                <w:color w:val="auto"/>
                <w:kern w:val="0"/>
                <w:szCs w:val="28"/>
              </w:rPr>
            </w:pPr>
            <w:r>
              <w:rPr>
                <w:rFonts w:hint="eastAsia" w:ascii="Times New Roman" w:hAnsi="Times New Roman" w:eastAsia="楷体_GB2312"/>
                <w:b/>
                <w:bCs/>
                <w:color w:val="auto"/>
                <w:kern w:val="0"/>
                <w:szCs w:val="28"/>
              </w:rPr>
              <w:t>2</w:t>
            </w:r>
            <w:r>
              <w:rPr>
                <w:rFonts w:ascii="Times New Roman" w:hAnsi="Times New Roman" w:eastAsia="楷体_GB2312"/>
                <w:b/>
                <w:bCs/>
                <w:color w:val="auto"/>
                <w:kern w:val="0"/>
                <w:szCs w:val="28"/>
              </w:rPr>
              <w:t>.</w:t>
            </w:r>
            <w:r>
              <w:rPr>
                <w:rFonts w:hint="eastAsia" w:ascii="Times New Roman" w:hAnsi="Times New Roman" w:eastAsia="楷体_GB2312"/>
                <w:b/>
                <w:bCs/>
                <w:color w:val="auto"/>
                <w:kern w:val="0"/>
                <w:szCs w:val="28"/>
              </w:rPr>
              <w:t>县级国有院团建设工程。</w:t>
            </w:r>
            <w:r>
              <w:rPr>
                <w:rFonts w:hint="eastAsia" w:ascii="Times New Roman" w:hAnsi="Times New Roman" w:eastAsia="楷体_GB2312"/>
                <w:bCs/>
                <w:color w:val="auto"/>
                <w:kern w:val="0"/>
                <w:szCs w:val="28"/>
              </w:rPr>
              <w:t>推进“一县一团”建设，紧扣“各设区市和县</w:t>
            </w:r>
            <w:r>
              <w:rPr>
                <w:rFonts w:hint="eastAsia" w:ascii="Times New Roman" w:hAnsi="Times New Roman" w:eastAsia="楷体_GB2312"/>
                <w:bCs/>
                <w:color w:val="auto"/>
                <w:kern w:val="0"/>
                <w:szCs w:val="28"/>
                <w:lang w:eastAsia="zh-CN"/>
              </w:rPr>
              <w:t>（</w:t>
            </w:r>
            <w:r>
              <w:rPr>
                <w:rFonts w:hint="eastAsia" w:ascii="Times New Roman" w:hAnsi="Times New Roman" w:eastAsia="楷体_GB2312"/>
                <w:bCs/>
                <w:color w:val="auto"/>
                <w:kern w:val="0"/>
                <w:szCs w:val="28"/>
              </w:rPr>
              <w:t>市、区</w:t>
            </w:r>
            <w:r>
              <w:rPr>
                <w:rFonts w:hint="eastAsia" w:ascii="Times New Roman" w:hAnsi="Times New Roman" w:eastAsia="楷体_GB2312"/>
                <w:bCs/>
                <w:color w:val="auto"/>
                <w:kern w:val="0"/>
                <w:szCs w:val="28"/>
                <w:lang w:eastAsia="zh-CN"/>
              </w:rPr>
              <w:t>）</w:t>
            </w:r>
            <w:r>
              <w:rPr>
                <w:rFonts w:hint="eastAsia" w:ascii="Times New Roman" w:hAnsi="Times New Roman" w:eastAsia="楷体_GB2312"/>
                <w:bCs/>
                <w:color w:val="auto"/>
                <w:kern w:val="0"/>
                <w:szCs w:val="28"/>
              </w:rPr>
              <w:t>一般应有一个国有文艺院团”的目标要求，鼓励渝水区和分宜县抢抓深化国有文艺院团改革机遇，结合实际，因地制宜，积极探索多种途径，加快组建县级国有文艺院团。</w:t>
            </w:r>
          </w:p>
          <w:p w14:paraId="0A34AE4B">
            <w:pPr>
              <w:adjustRightInd w:val="0"/>
              <w:snapToGrid w:val="0"/>
              <w:ind w:firstLine="562"/>
              <w:rPr>
                <w:rFonts w:ascii="Times New Roman" w:hAnsi="Times New Roman" w:eastAsia="宋体"/>
                <w:b/>
                <w:bCs/>
                <w:color w:val="auto"/>
                <w:kern w:val="0"/>
                <w:sz w:val="32"/>
                <w:szCs w:val="32"/>
              </w:rPr>
            </w:pPr>
            <w:r>
              <w:rPr>
                <w:rFonts w:hint="eastAsia" w:ascii="Times New Roman" w:hAnsi="Times New Roman" w:eastAsia="楷体_GB2312"/>
                <w:b/>
                <w:bCs/>
                <w:color w:val="auto"/>
                <w:kern w:val="0"/>
                <w:szCs w:val="28"/>
              </w:rPr>
              <w:t>3.小剧场建设工程。</w:t>
            </w:r>
            <w:r>
              <w:rPr>
                <w:rFonts w:hint="eastAsia" w:ascii="Times New Roman" w:hAnsi="Times New Roman" w:eastAsia="楷体_GB2312"/>
                <w:bCs/>
                <w:color w:val="auto"/>
                <w:kern w:val="0"/>
                <w:szCs w:val="28"/>
              </w:rPr>
              <w:t>发挥政策引导作用，在文化馆、景区、学校等人流聚集地周边配套小剧场舞台，推广少儿舞蹈、采茶戏、花鼓戏等多主题内容的小剧场，加强小剧场演出人才培养，扶持一批小剧场特色品牌，面向全市举办多形式的文艺创作人员讲习班。</w:t>
            </w:r>
          </w:p>
        </w:tc>
      </w:tr>
    </w:tbl>
    <w:p w14:paraId="77059B43">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27" w:name="_Toc122283486"/>
      <w:r>
        <w:rPr>
          <w:rFonts w:hint="eastAsia" w:ascii="黑体" w:hAnsi="黑体" w:eastAsia="黑体" w:cs="黑体"/>
          <w:b w:val="0"/>
          <w:bCs w:val="0"/>
          <w:color w:val="auto"/>
          <w:sz w:val="32"/>
          <w:szCs w:val="32"/>
        </w:rPr>
        <w:t>三、推动优秀作品演出演播</w:t>
      </w:r>
      <w:bookmarkEnd w:id="27"/>
      <w:r>
        <w:rPr>
          <w:rFonts w:hint="eastAsia" w:ascii="黑体" w:hAnsi="黑体" w:eastAsia="黑体" w:cs="黑体"/>
          <w:b w:val="0"/>
          <w:bCs w:val="0"/>
          <w:color w:val="auto"/>
          <w:sz w:val="32"/>
          <w:szCs w:val="32"/>
        </w:rPr>
        <w:t xml:space="preserve"> </w:t>
      </w:r>
    </w:p>
    <w:p w14:paraId="498EE144">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推动举办新余艺术节，集中展示新余市新时代艺术创作成果。探索组建演艺联盟，推动剧场联盟，争取国内外优秀艺术作品、高雅艺术来新余演出。支持新余市文艺院团与省属文艺院团合作打造新余市特色剧目。积极举办新余市地方戏曲汇演、声乐器乐比赛、舞蹈比赛以及优秀剧目展演等活动，引导和支持演艺进景区，鼓励发展中小型、特色类、定制类文化演艺项目。鼓励新余学院艺术类专业和艺术类高校打造可传承的优秀经典剧目。提升和之韵唐诗合唱团艺术品牌。以数字化赋能文化艺术传播，创新短视频、线上音乐节、线上艺术节、线上展览等形式，打造新余“云端”文化艺术盛宴。</w:t>
      </w:r>
    </w:p>
    <w:p w14:paraId="06F4C406">
      <w:pPr>
        <w:pStyle w:val="23"/>
        <w:spacing w:line="360" w:lineRule="auto"/>
        <w:rPr>
          <w:rFonts w:hint="eastAsia" w:ascii="方正小标宋简体" w:hAnsi="方正小标宋简体" w:eastAsia="方正小标宋简体" w:cs="方正小标宋简体"/>
          <w:b w:val="0"/>
          <w:bCs w:val="0"/>
          <w:color w:val="auto"/>
          <w:sz w:val="36"/>
        </w:rPr>
      </w:pPr>
      <w:bookmarkStart w:id="28" w:name="_Toc122283487"/>
      <w:r>
        <w:rPr>
          <w:rFonts w:hint="eastAsia" w:ascii="Times New Roman" w:hAnsi="Times New Roman"/>
          <w:color w:val="auto"/>
          <w:sz w:val="36"/>
        </w:rPr>
        <w:br w:type="page"/>
      </w:r>
      <w:r>
        <w:rPr>
          <w:rFonts w:hint="eastAsia" w:ascii="方正小标宋简体" w:hAnsi="方正小标宋简体" w:eastAsia="方正小标宋简体" w:cs="方正小标宋简体"/>
          <w:b w:val="0"/>
          <w:bCs w:val="0"/>
          <w:color w:val="auto"/>
          <w:sz w:val="36"/>
        </w:rPr>
        <w:t>第四章 完善文化遗产保护传承利用体系</w:t>
      </w:r>
      <w:bookmarkEnd w:id="28"/>
    </w:p>
    <w:p w14:paraId="4A7D5D23">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29" w:name="_Toc122283488"/>
      <w:r>
        <w:rPr>
          <w:rFonts w:hint="eastAsia" w:ascii="黑体" w:hAnsi="黑体" w:eastAsia="黑体" w:cs="黑体"/>
          <w:b w:val="0"/>
          <w:bCs w:val="0"/>
          <w:color w:val="auto"/>
          <w:sz w:val="32"/>
          <w:szCs w:val="32"/>
        </w:rPr>
        <w:t>一、加强文化遗产创新转化和发展</w:t>
      </w:r>
      <w:bookmarkEnd w:id="29"/>
    </w:p>
    <w:p w14:paraId="42140CF0">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健全不可移动文物资源管理机制，继续做好文物保护单位“有保护范围、有标志说明、有记录档案、有保管机构”“四有”工作。加强文物、文献档案、事迹史料、口述资料的调查与征集，做好馆藏文物的认定、定级、建账和建档工作。开展红色文化遗产数字化建设，大力提升罗坊会议纪念馆等红色文化场馆数字化建设。健全非物质文化遗产记录体系，加强文化遗产的合理利用与转化创新，在创新转化中让文化遗产活起来。加强存续状况和保护单位工作情况评估，挖掘、申报一批能够体现新余发展历史、人文精神的非物质文化遗产项目，规范开展非遗代表性传承人认定工作。推动毛衣女传说等省级非遗项目申报国家级非物质文化遗产名录，推动白梅习氏家训、“上海劳动妇女战地服务团”革命故事、分宜明城墙砖烧造技艺、新余版画、洞村竹编、分宜传统制茶技艺、分宜腊十碟、疤痕修复药油炮制技艺等申报省级非物质文化遗产名录。</w:t>
      </w:r>
    </w:p>
    <w:p w14:paraId="0BFB4C86">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30" w:name="_Toc122283489"/>
      <w:r>
        <w:rPr>
          <w:rFonts w:hint="eastAsia" w:ascii="黑体" w:hAnsi="黑体" w:eastAsia="黑体" w:cs="黑体"/>
          <w:b w:val="0"/>
          <w:bCs w:val="0"/>
          <w:color w:val="auto"/>
          <w:sz w:val="32"/>
          <w:szCs w:val="32"/>
        </w:rPr>
        <w:t>二、提升博物馆展示利用水平</w:t>
      </w:r>
      <w:bookmarkEnd w:id="30"/>
    </w:p>
    <w:p w14:paraId="1CC505AA">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大力推进博物馆场馆建设，推动新余市博物馆实体场馆高标准建设。实施罗坊会议</w:t>
      </w:r>
      <w:r>
        <w:rPr>
          <w:rFonts w:ascii="Times New Roman" w:hAnsi="Times New Roman"/>
          <w:color w:val="auto"/>
        </w:rPr>
        <w:t>纪念馆</w:t>
      </w:r>
      <w:r>
        <w:rPr>
          <w:rFonts w:hint="eastAsia" w:ascii="Times New Roman" w:hAnsi="Times New Roman"/>
          <w:color w:val="auto"/>
        </w:rPr>
        <w:t>、</w:t>
      </w:r>
      <w:r>
        <w:rPr>
          <w:rFonts w:ascii="Times New Roman" w:hAnsi="Times New Roman"/>
          <w:color w:val="auto"/>
        </w:rPr>
        <w:t>分宜麻博物馆</w:t>
      </w:r>
      <w:r>
        <w:rPr>
          <w:rFonts w:hint="eastAsia" w:ascii="Times New Roman" w:hAnsi="Times New Roman"/>
          <w:color w:val="auto"/>
        </w:rPr>
        <w:t>、</w:t>
      </w:r>
      <w:r>
        <w:rPr>
          <w:rFonts w:ascii="Times New Roman" w:hAnsi="Times New Roman"/>
          <w:color w:val="auto"/>
        </w:rPr>
        <w:t>赣西</w:t>
      </w:r>
      <w:r>
        <w:rPr>
          <w:rFonts w:hint="eastAsia" w:ascii="Times New Roman" w:hAnsi="Times New Roman"/>
          <w:color w:val="auto"/>
        </w:rPr>
        <w:t>抗战</w:t>
      </w:r>
      <w:r>
        <w:rPr>
          <w:rFonts w:ascii="Times New Roman" w:hAnsi="Times New Roman"/>
          <w:color w:val="auto"/>
        </w:rPr>
        <w:t>博物馆、</w:t>
      </w:r>
      <w:r>
        <w:rPr>
          <w:rFonts w:hint="eastAsia" w:ascii="Times New Roman" w:hAnsi="Times New Roman"/>
          <w:color w:val="auto"/>
        </w:rPr>
        <w:t>新余</w:t>
      </w:r>
      <w:r>
        <w:rPr>
          <w:rFonts w:ascii="Times New Roman" w:hAnsi="Times New Roman"/>
          <w:color w:val="auto"/>
        </w:rPr>
        <w:t>夏布绣博物馆</w:t>
      </w:r>
      <w:r>
        <w:rPr>
          <w:rFonts w:hint="eastAsia" w:ascii="Times New Roman" w:hAnsi="Times New Roman"/>
          <w:color w:val="auto"/>
        </w:rPr>
        <w:t>展陈精品建设工程，综合运用多种展示手段，为游客带来更好</w:t>
      </w:r>
      <w:r>
        <w:rPr>
          <w:rFonts w:ascii="Times New Roman" w:hAnsi="Times New Roman"/>
          <w:color w:val="auto"/>
        </w:rPr>
        <w:t>的</w:t>
      </w:r>
      <w:r>
        <w:rPr>
          <w:rFonts w:hint="eastAsia" w:ascii="Times New Roman" w:hAnsi="Times New Roman"/>
          <w:color w:val="auto"/>
        </w:rPr>
        <w:t>参观体验。根据社会文化生活发展的新特点和人民群众精神文化的新需求，充分利用云计算、</w:t>
      </w:r>
      <w:r>
        <w:rPr>
          <w:rFonts w:ascii="Times New Roman" w:hAnsi="Times New Roman"/>
          <w:color w:val="auto"/>
        </w:rPr>
        <w:t>5G、大数据、人工智能、</w:t>
      </w:r>
      <w:r>
        <w:rPr>
          <w:rFonts w:hint="eastAsia" w:ascii="Times New Roman" w:hAnsi="Times New Roman"/>
          <w:color w:val="auto"/>
        </w:rPr>
        <w:t>“</w:t>
      </w:r>
      <w:r>
        <w:rPr>
          <w:rFonts w:ascii="Times New Roman" w:hAnsi="Times New Roman"/>
          <w:color w:val="auto"/>
        </w:rPr>
        <w:t>互联网+</w:t>
      </w:r>
      <w:r>
        <w:rPr>
          <w:rFonts w:hint="eastAsia" w:ascii="Times New Roman" w:hAnsi="Times New Roman"/>
          <w:color w:val="auto"/>
        </w:rPr>
        <w:t>”</w:t>
      </w:r>
      <w:r>
        <w:rPr>
          <w:rFonts w:ascii="Times New Roman" w:hAnsi="Times New Roman"/>
          <w:color w:val="auto"/>
        </w:rPr>
        <w:t>等现代信息技术，推动</w:t>
      </w:r>
      <w:r>
        <w:rPr>
          <w:rFonts w:hint="eastAsia" w:ascii="Times New Roman" w:hAnsi="Times New Roman"/>
          <w:color w:val="auto"/>
        </w:rPr>
        <w:t>文博展陈</w:t>
      </w:r>
      <w:r>
        <w:rPr>
          <w:rFonts w:ascii="Times New Roman" w:hAnsi="Times New Roman"/>
          <w:color w:val="auto"/>
        </w:rPr>
        <w:t>与现代科技融合创新</w:t>
      </w:r>
      <w:r>
        <w:rPr>
          <w:rFonts w:hint="eastAsia" w:ascii="Times New Roman" w:hAnsi="Times New Roman"/>
          <w:color w:val="auto"/>
        </w:rPr>
        <w:t>。拓展线上文物展示和互动体验，创新数字文化产品和服务，提升新余各类文博展馆</w:t>
      </w:r>
      <w:r>
        <w:rPr>
          <w:rFonts w:ascii="Times New Roman" w:hAnsi="Times New Roman"/>
          <w:color w:val="auto"/>
        </w:rPr>
        <w:t>的</w:t>
      </w:r>
      <w:r>
        <w:rPr>
          <w:rFonts w:hint="eastAsia" w:ascii="Times New Roman" w:hAnsi="Times New Roman"/>
          <w:color w:val="auto"/>
        </w:rPr>
        <w:t>展示水平、服务质量。</w:t>
      </w:r>
    </w:p>
    <w:p w14:paraId="112E500A">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31" w:name="_Toc122283490"/>
      <w:r>
        <w:rPr>
          <w:rFonts w:hint="eastAsia" w:ascii="黑体" w:hAnsi="黑体" w:eastAsia="黑体" w:cs="黑体"/>
          <w:b w:val="0"/>
          <w:bCs w:val="0"/>
          <w:color w:val="auto"/>
          <w:sz w:val="32"/>
          <w:szCs w:val="32"/>
        </w:rPr>
        <w:t>三、创新非物质文化遗产活化利用</w:t>
      </w:r>
      <w:bookmarkEnd w:id="31"/>
    </w:p>
    <w:p w14:paraId="0FE0E32B">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充分利用分宜夏布制作技艺、新余花鼓戏、渝水凤凰舞等传统技艺、传统戏剧、传统舞蹈非遗项目与文化旅游、节庆活动有机结合，活化“非遗”传承形式，形成各类文化旅游产品。拓展非遗传播渠道，鼓励非遗代表性传承人利用非遗展览、讲座、论坛、线上直播讲解等方式，向观众解说更全面、更有深度的新余非遗，扩大群众的参与度，增强公众的认知度。积极推动“非遗</w:t>
      </w:r>
      <w:r>
        <w:rPr>
          <w:rFonts w:ascii="Times New Roman" w:hAnsi="Times New Roman"/>
          <w:color w:val="auto"/>
        </w:rPr>
        <w:t>+</w:t>
      </w:r>
      <w:r>
        <w:rPr>
          <w:rFonts w:hint="eastAsia" w:ascii="Times New Roman" w:hAnsi="Times New Roman"/>
          <w:color w:val="auto"/>
        </w:rPr>
        <w:t>”</w:t>
      </w:r>
      <w:r>
        <w:rPr>
          <w:rFonts w:ascii="Times New Roman" w:hAnsi="Times New Roman"/>
          <w:color w:val="auto"/>
        </w:rPr>
        <w:t>业态融合</w:t>
      </w:r>
      <w:r>
        <w:rPr>
          <w:rFonts w:hint="eastAsia" w:ascii="Times New Roman" w:hAnsi="Times New Roman"/>
          <w:color w:val="auto"/>
        </w:rPr>
        <w:t>，创新“非遗</w:t>
      </w:r>
      <w:r>
        <w:rPr>
          <w:rFonts w:ascii="Times New Roman" w:hAnsi="Times New Roman"/>
          <w:color w:val="auto"/>
        </w:rPr>
        <w:t>+旅游</w:t>
      </w:r>
      <w:r>
        <w:rPr>
          <w:rFonts w:hint="eastAsia" w:ascii="Times New Roman" w:hAnsi="Times New Roman"/>
          <w:color w:val="auto"/>
        </w:rPr>
        <w:t>”“</w:t>
      </w:r>
      <w:r>
        <w:rPr>
          <w:rFonts w:ascii="Times New Roman" w:hAnsi="Times New Roman"/>
          <w:color w:val="auto"/>
        </w:rPr>
        <w:t>非遗+美食</w:t>
      </w:r>
      <w:r>
        <w:rPr>
          <w:rFonts w:hint="eastAsia" w:ascii="Times New Roman" w:hAnsi="Times New Roman"/>
          <w:color w:val="auto"/>
        </w:rPr>
        <w:t>”“</w:t>
      </w:r>
      <w:r>
        <w:rPr>
          <w:rFonts w:ascii="Times New Roman" w:hAnsi="Times New Roman"/>
          <w:color w:val="auto"/>
        </w:rPr>
        <w:t>非遗+民宿</w:t>
      </w:r>
      <w:r>
        <w:rPr>
          <w:rFonts w:hint="eastAsia" w:ascii="Times New Roman" w:hAnsi="Times New Roman"/>
          <w:color w:val="auto"/>
        </w:rPr>
        <w:t>”“</w:t>
      </w:r>
      <w:r>
        <w:rPr>
          <w:rFonts w:ascii="Times New Roman" w:hAnsi="Times New Roman"/>
          <w:color w:val="auto"/>
        </w:rPr>
        <w:t>非遗+文创</w:t>
      </w:r>
      <w:r>
        <w:rPr>
          <w:rFonts w:hint="eastAsia" w:ascii="Times New Roman" w:hAnsi="Times New Roman"/>
          <w:color w:val="auto"/>
        </w:rPr>
        <w:t>”</w:t>
      </w:r>
      <w:r>
        <w:rPr>
          <w:rFonts w:ascii="Times New Roman" w:hAnsi="Times New Roman"/>
          <w:color w:val="auto"/>
        </w:rPr>
        <w:t>等模式，开发非遗美食、旅游演艺、文创等文旅产品。</w:t>
      </w:r>
      <w:r>
        <w:rPr>
          <w:rFonts w:hint="eastAsia" w:ascii="Times New Roman" w:hAnsi="Times New Roman"/>
          <w:color w:val="auto"/>
        </w:rPr>
        <w:t xml:space="preserve">探索打造“新余市非遗数字产业基地”，联合企业、高校等资源，建立数字化营销渠道、设立直播基地。 </w:t>
      </w:r>
    </w:p>
    <w:p w14:paraId="50178229">
      <w:pPr>
        <w:pStyle w:val="34"/>
        <w:rPr>
          <w:rFonts w:ascii="Times New Roman" w:hAnsi="Times New Roman"/>
          <w:color w:val="auto"/>
        </w:rPr>
      </w:pPr>
    </w:p>
    <w:p w14:paraId="62076FC6">
      <w:pPr>
        <w:pStyle w:val="23"/>
        <w:spacing w:line="360" w:lineRule="auto"/>
        <w:rPr>
          <w:rFonts w:hint="eastAsia" w:ascii="方正小标宋简体" w:hAnsi="方正小标宋简体" w:eastAsia="方正小标宋简体" w:cs="方正小标宋简体"/>
          <w:b w:val="0"/>
          <w:bCs w:val="0"/>
          <w:color w:val="auto"/>
          <w:sz w:val="36"/>
        </w:rPr>
      </w:pPr>
      <w:bookmarkStart w:id="32" w:name="_Toc122283491"/>
      <w:r>
        <w:rPr>
          <w:rFonts w:hint="eastAsia" w:ascii="方正小标宋简体" w:hAnsi="方正小标宋简体" w:eastAsia="方正小标宋简体" w:cs="方正小标宋简体"/>
          <w:b w:val="0"/>
          <w:bCs w:val="0"/>
          <w:color w:val="auto"/>
          <w:sz w:val="36"/>
        </w:rPr>
        <w:t>第五章 健全现代文化产业体系</w:t>
      </w:r>
      <w:bookmarkEnd w:id="32"/>
    </w:p>
    <w:p w14:paraId="11C5B43C">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33" w:name="_Toc122283492"/>
      <w:r>
        <w:rPr>
          <w:rFonts w:hint="eastAsia" w:ascii="黑体" w:hAnsi="黑体" w:eastAsia="黑体" w:cs="黑体"/>
          <w:b w:val="0"/>
          <w:bCs w:val="0"/>
          <w:color w:val="auto"/>
          <w:sz w:val="32"/>
          <w:szCs w:val="32"/>
        </w:rPr>
        <w:t>一、优化文化产业结构</w:t>
      </w:r>
      <w:bookmarkEnd w:id="33"/>
    </w:p>
    <w:p w14:paraId="4E7D1AA9">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s="Arial"/>
          <w:color w:val="auto"/>
          <w:shd w:val="clear" w:color="auto" w:fill="FFFFFF"/>
        </w:rPr>
        <w:t>整合利用新余市特色文化资源要素和文化产业发展基础，大力实施大项目带动战略和大平台集聚战略，推动发展以文化创意产业、文化旅游产业、夏布文化产业为代表的</w:t>
      </w:r>
      <w:r>
        <w:rPr>
          <w:rFonts w:hint="eastAsia" w:ascii="Times New Roman" w:hAnsi="Times New Roman" w:cs="Arial"/>
          <w:bCs/>
          <w:color w:val="auto"/>
          <w:shd w:val="clear" w:color="auto" w:fill="FFFFFF"/>
        </w:rPr>
        <w:t>领军文化产业</w:t>
      </w:r>
      <w:r>
        <w:rPr>
          <w:rFonts w:hint="eastAsia" w:ascii="Times New Roman" w:hAnsi="Times New Roman" w:cs="Arial"/>
          <w:color w:val="auto"/>
          <w:shd w:val="clear" w:color="auto" w:fill="FFFFFF"/>
        </w:rPr>
        <w:t>，以</w:t>
      </w:r>
      <w:bookmarkStart w:id="34" w:name="_Hlk91536745"/>
      <w:r>
        <w:rPr>
          <w:rFonts w:hint="eastAsia" w:ascii="Times New Roman" w:hAnsi="Times New Roman" w:cs="Arial"/>
          <w:color w:val="auto"/>
          <w:shd w:val="clear" w:color="auto" w:fill="FFFFFF"/>
        </w:rPr>
        <w:t>印刷包装业、文化用品制造业、新闻出版业、广告会展</w:t>
      </w:r>
      <w:bookmarkEnd w:id="34"/>
      <w:r>
        <w:rPr>
          <w:rFonts w:hint="eastAsia" w:ascii="Times New Roman" w:hAnsi="Times New Roman" w:cs="Arial"/>
          <w:color w:val="auto"/>
          <w:shd w:val="clear" w:color="auto" w:fill="FFFFFF"/>
        </w:rPr>
        <w:t>业为代表的</w:t>
      </w:r>
      <w:r>
        <w:rPr>
          <w:rFonts w:hint="eastAsia" w:ascii="Times New Roman" w:hAnsi="Times New Roman" w:cs="Arial"/>
          <w:bCs/>
          <w:color w:val="auto"/>
          <w:shd w:val="clear" w:color="auto" w:fill="FFFFFF"/>
        </w:rPr>
        <w:t>传统文化产业</w:t>
      </w:r>
      <w:r>
        <w:rPr>
          <w:rFonts w:hint="eastAsia" w:ascii="Times New Roman" w:hAnsi="Times New Roman" w:cs="Arial"/>
          <w:color w:val="auto"/>
          <w:shd w:val="clear" w:color="auto" w:fill="FFFFFF"/>
        </w:rPr>
        <w:t>，以数字文化、文化演艺、文化培训等为代表的</w:t>
      </w:r>
      <w:r>
        <w:rPr>
          <w:rFonts w:hint="eastAsia" w:ascii="Times New Roman" w:hAnsi="Times New Roman" w:cs="Arial"/>
          <w:bCs/>
          <w:color w:val="auto"/>
          <w:shd w:val="clear" w:color="auto" w:fill="FFFFFF"/>
        </w:rPr>
        <w:t>新兴文化产业</w:t>
      </w:r>
      <w:r>
        <w:rPr>
          <w:rFonts w:hint="eastAsia" w:ascii="Times New Roman" w:hAnsi="Times New Roman" w:cs="Arial"/>
          <w:color w:val="auto"/>
          <w:shd w:val="clear" w:color="auto" w:fill="FFFFFF"/>
        </w:rPr>
        <w:t>，形成布局合理、特色鲜明、优势突出的文化产业发展格局，将文化产业打造成全市支柱性产业。</w:t>
      </w:r>
      <w:r>
        <w:rPr>
          <w:rFonts w:hint="eastAsia" w:ascii="Times New Roman" w:hAnsi="Times New Roman"/>
          <w:color w:val="auto"/>
        </w:rPr>
        <w:t>不断推进文化产业创新发展，提升文化产业核心竞争力，逐步推动文化产业集聚发展，培育一批集聚效应明显、辐射能力强的文化产业园区。</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46F6F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2A519E75">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 xml:space="preserve">3 </w:t>
            </w:r>
            <w:r>
              <w:rPr>
                <w:rFonts w:hint="eastAsia" w:ascii="Times New Roman" w:hAnsi="Times New Roman" w:eastAsia="楷体_GB2312"/>
                <w:b/>
                <w:bCs/>
                <w:color w:val="auto"/>
                <w:sz w:val="30"/>
                <w:szCs w:val="30"/>
              </w:rPr>
              <w:t>重点文化产业创新工程</w:t>
            </w:r>
          </w:p>
        </w:tc>
      </w:tr>
      <w:tr w14:paraId="3CA8C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06E96DCE">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1</w:t>
            </w:r>
            <w:r>
              <w:rPr>
                <w:rFonts w:hint="eastAsia" w:ascii="Times New Roman" w:hAnsi="Times New Roman" w:eastAsia="楷体_GB2312"/>
                <w:b/>
                <w:bCs/>
                <w:color w:val="auto"/>
                <w:sz w:val="28"/>
              </w:rPr>
              <w:t>.文化创意产业。</w:t>
            </w:r>
            <w:r>
              <w:rPr>
                <w:rFonts w:hint="eastAsia" w:ascii="Times New Roman" w:hAnsi="Times New Roman" w:eastAsia="楷体_GB2312"/>
                <w:color w:val="auto"/>
                <w:sz w:val="28"/>
              </w:rPr>
              <w:t>依托新余市丰富的文化资源，实施“文创+”战略，推进新余市特色文创产品加速发展。面向各行业、各领域，大力发展各类文化创意设计产品，促进创意、时尚和文化元素融入，塑造“新余设计”“新余智造”品牌形象。推动举办新余市文化旅游商品创意设计大赛，鼓励挖掘新余特色文化元素，推进新余特色文创产品创意设计。大力推动仙女湖抱石文化创意园进一步提升建设，支持其创建国家级文化产业示范园。</w:t>
            </w:r>
          </w:p>
          <w:p w14:paraId="5ED6F25D">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2.</w:t>
            </w:r>
            <w:r>
              <w:rPr>
                <w:rFonts w:hint="eastAsia" w:ascii="Times New Roman" w:hAnsi="Times New Roman" w:eastAsia="楷体_GB2312"/>
                <w:b/>
                <w:bCs/>
                <w:color w:val="auto"/>
                <w:sz w:val="28"/>
              </w:rPr>
              <w:t>夏布文化产业。</w:t>
            </w:r>
            <w:r>
              <w:rPr>
                <w:rFonts w:hint="eastAsia" w:ascii="Times New Roman" w:hAnsi="Times New Roman" w:eastAsia="楷体_GB2312"/>
                <w:color w:val="auto"/>
                <w:sz w:val="28"/>
              </w:rPr>
              <w:t>立足国际视野，整合新余市夏布文化资源，加大对夏布文化的保护和开发力度，以民间绣活（夏布绣）、新余夏布刺绣、分宜夏布制作技艺等国家和省级非物质文化遗产依托，围绕夏布的制作、研发、生产和交易全过程，打造夏布特色产业链条。积极谋求夏布产业转型升级，开发以夏布服装、服饰、面料、寝具生产和刺绣工艺品等为主要产品，以夏布系列文创、夏布文化研学、夏布文化旅游等为重要支撑的产品体系，将新余夏布打造成为具有国际影响力的文化品牌。</w:t>
            </w:r>
          </w:p>
          <w:p w14:paraId="7D5E5163">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3.</w:t>
            </w:r>
            <w:r>
              <w:rPr>
                <w:rFonts w:hint="eastAsia" w:ascii="Times New Roman" w:hAnsi="Times New Roman" w:eastAsia="楷体_GB2312"/>
                <w:b/>
                <w:bCs/>
                <w:color w:val="auto"/>
                <w:sz w:val="28"/>
              </w:rPr>
              <w:t>数字文化产业。</w:t>
            </w:r>
            <w:r>
              <w:rPr>
                <w:rFonts w:hint="eastAsia" w:ascii="Times New Roman" w:hAnsi="Times New Roman" w:eastAsia="楷体_GB2312"/>
                <w:color w:val="auto"/>
                <w:sz w:val="28"/>
              </w:rPr>
              <w:t>大力发展数字文化产业，鼓励文化企业利用数字与虚拟技术开发线上文化产品，创新文化业态和消费模式。加快传统文化企业数字化转型步伐，培育一批文化数字转型服务企业和创新应用企业，促进文博、印刷、会展、非遗等传统文化企业主动发掘文化资源，实施数字化转型。积极构建“数字天工</w:t>
            </w:r>
            <w:r>
              <w:rPr>
                <w:rFonts w:hint="eastAsia" w:ascii="Times New Roman" w:hAnsi="Times New Roman" w:eastAsia="楷体_GB2312"/>
                <w:color w:val="auto"/>
                <w:sz w:val="28"/>
                <w:lang w:eastAsia="zh-CN"/>
              </w:rPr>
              <w:t>”“</w:t>
            </w:r>
            <w:r>
              <w:rPr>
                <w:rFonts w:hint="eastAsia" w:ascii="Times New Roman" w:hAnsi="Times New Roman" w:eastAsia="楷体_GB2312"/>
                <w:color w:val="auto"/>
                <w:sz w:val="28"/>
              </w:rPr>
              <w:t>数字七夕”等新余数字文化品牌。支持发展文化产业“新个体”经济形态，鼓励文化微商电商、网络直播等产业形态自主发展、分时就业，构建基于知识传播、经验分享的文化服务创新平台。</w:t>
            </w:r>
          </w:p>
          <w:p w14:paraId="3047248B">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4.</w:t>
            </w:r>
            <w:r>
              <w:rPr>
                <w:rFonts w:hint="eastAsia" w:ascii="Times New Roman" w:hAnsi="Times New Roman" w:eastAsia="楷体_GB2312"/>
                <w:b/>
                <w:bCs/>
                <w:color w:val="auto"/>
                <w:sz w:val="28"/>
              </w:rPr>
              <w:t>印刷包装业。</w:t>
            </w:r>
            <w:r>
              <w:rPr>
                <w:rFonts w:hint="eastAsia" w:ascii="Times New Roman" w:hAnsi="Times New Roman" w:eastAsia="楷体_GB2312"/>
                <w:color w:val="auto"/>
                <w:sz w:val="28"/>
              </w:rPr>
              <w:t>依托江西杰锋印刷包装有限公司、江西百得利标签印刷有限公司等骨干印刷企业，大力发展以互联网为基础的数字、绿色出版业态，推动绿色印刷的产业化、集聚化、高端化、组织化发展。推进印刷产业链整合，促进印刷数字化技术创新，培育印刷包装业高端人才，促进全市印刷产业结构调整，实现从传统印刷向现代服务业和先进制造业的跨越。</w:t>
            </w:r>
          </w:p>
          <w:p w14:paraId="37B85FF0">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5.</w:t>
            </w:r>
            <w:r>
              <w:rPr>
                <w:rFonts w:hint="eastAsia" w:ascii="Times New Roman" w:hAnsi="Times New Roman" w:eastAsia="楷体_GB2312"/>
                <w:b/>
                <w:bCs/>
                <w:color w:val="auto"/>
                <w:sz w:val="28"/>
              </w:rPr>
              <w:t>文化用品制造业。</w:t>
            </w:r>
            <w:r>
              <w:rPr>
                <w:rFonts w:hint="eastAsia" w:ascii="Times New Roman" w:hAnsi="Times New Roman" w:eastAsia="楷体_GB2312"/>
                <w:color w:val="auto"/>
                <w:sz w:val="28"/>
              </w:rPr>
              <w:t>加快推进传统文化制造业转型升级，夯实和提升工艺木雕、印刷油墨、盆景栽植、乐器玩具制造等传统优势门类产业，推动新余版画、剪纸、漆画、石刻、木雕、拓片等传统手工艺制造产业产品提升品质，扩大产值。大力推进文化科技产品发展，依托江西亿铂电子科技有限公司、江西盛泰光学有限公司、法瑞新科技（江西）有限公司等骨干文化用品制造企业，加快推进影视录放设备制造、高端数字视听电子产品、文体办公设备、安防监控设备等生产型文化企业集中、产业集聚和产品集合。</w:t>
            </w:r>
          </w:p>
        </w:tc>
      </w:tr>
    </w:tbl>
    <w:p w14:paraId="7CB2CF64">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35" w:name="_Toc122283493"/>
      <w:r>
        <w:rPr>
          <w:rFonts w:hint="eastAsia" w:ascii="黑体" w:hAnsi="黑体" w:eastAsia="黑体" w:cs="黑体"/>
          <w:b w:val="0"/>
          <w:bCs w:val="0"/>
          <w:color w:val="auto"/>
          <w:sz w:val="32"/>
          <w:szCs w:val="32"/>
        </w:rPr>
        <w:t>二、推进文化产业创新</w:t>
      </w:r>
      <w:bookmarkEnd w:id="35"/>
    </w:p>
    <w:p w14:paraId="73EC6333">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丰富文化产业业态，推动文化产业与旅游、科技、金融、生态等领域深度融合，大力发展新兴文化产业。加强新余历史文化元素的挖掘、研究和传播，充分运用创意设计等产业形态，培育和塑造一批具有七夕文化、天工文化、抱石文化等文化符号的文创业态。加大现代科技手段在文化演出、文化用品制造、印刷包装、传媒出版、广告会展、工艺美术等传统文化行业中的植入应用，推动传统文化产业转型升级。</w:t>
      </w:r>
    </w:p>
    <w:p w14:paraId="264EF8EC">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实施文化产业数字化战略，推动发展依托大数据、云计算、区块链、</w:t>
      </w:r>
      <w:r>
        <w:rPr>
          <w:rFonts w:ascii="Times New Roman" w:hAnsi="Times New Roman"/>
          <w:color w:val="auto"/>
        </w:rPr>
        <w:t>人工智能等</w:t>
      </w:r>
      <w:r>
        <w:rPr>
          <w:rFonts w:hint="eastAsia" w:ascii="Times New Roman" w:hAnsi="Times New Roman"/>
          <w:color w:val="auto"/>
        </w:rPr>
        <w:t>新一代信息</w:t>
      </w:r>
      <w:r>
        <w:rPr>
          <w:rFonts w:ascii="Times New Roman" w:hAnsi="Times New Roman"/>
          <w:color w:val="auto"/>
        </w:rPr>
        <w:t>技术进行创作、生产、传播和服务的数字文化产业</w:t>
      </w:r>
      <w:r>
        <w:rPr>
          <w:rFonts w:hint="eastAsia" w:ascii="Times New Roman" w:hAnsi="Times New Roman"/>
          <w:color w:val="auto"/>
        </w:rPr>
        <w:t>。推动新闻出版产业数字化快速发展。</w:t>
      </w:r>
      <w:r>
        <w:rPr>
          <w:rFonts w:ascii="Times New Roman" w:hAnsi="Times New Roman"/>
          <w:color w:val="auto"/>
        </w:rPr>
        <w:t>加快</w:t>
      </w:r>
      <w:r>
        <w:rPr>
          <w:rFonts w:hint="eastAsia" w:ascii="Times New Roman" w:hAnsi="Times New Roman"/>
          <w:color w:val="auto"/>
        </w:rPr>
        <w:t>新余</w:t>
      </w:r>
      <w:r>
        <w:rPr>
          <w:rFonts w:ascii="Times New Roman" w:hAnsi="Times New Roman"/>
          <w:color w:val="auto"/>
        </w:rPr>
        <w:t>文化资源和产品的数字化进程</w:t>
      </w:r>
      <w:r>
        <w:rPr>
          <w:rFonts w:hint="eastAsia" w:ascii="Times New Roman" w:hAnsi="Times New Roman"/>
          <w:color w:val="auto"/>
        </w:rPr>
        <w:t>，丰富个性化、定制化的数字文化产品供给，鼓励发展云演艺、数字艺术、沉浸式体验等新业态。聚焦网络文学、游戏动漫、数字艺术和工业设计等领域打造数字文化创意产业示范基地，支持京东（新余）数字经济产业园、高新区科技孵化基地建设打造数字文化产业集聚区，推动培育数字文化产业集群。</w:t>
      </w:r>
    </w:p>
    <w:p w14:paraId="654B1B8E">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36" w:name="_Toc122283494"/>
      <w:r>
        <w:rPr>
          <w:rFonts w:hint="eastAsia" w:ascii="黑体" w:hAnsi="黑体" w:eastAsia="黑体" w:cs="黑体"/>
          <w:b w:val="0"/>
          <w:bCs w:val="0"/>
          <w:color w:val="auto"/>
          <w:sz w:val="32"/>
          <w:szCs w:val="32"/>
        </w:rPr>
        <w:t>三、做强文化市场主体</w:t>
      </w:r>
      <w:bookmarkEnd w:id="36"/>
    </w:p>
    <w:p w14:paraId="6F10AB7D">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shd w:val="clear" w:color="auto" w:fill="FFFFFF"/>
        </w:rPr>
      </w:pPr>
      <w:bookmarkStart w:id="37" w:name="_Hlk91756642"/>
      <w:r>
        <w:rPr>
          <w:rFonts w:hint="eastAsia" w:ascii="Times New Roman" w:hAnsi="Times New Roman"/>
          <w:color w:val="auto"/>
          <w:shd w:val="clear" w:color="auto" w:fill="FFFFFF"/>
        </w:rPr>
        <w:t xml:space="preserve">加强领军型文化企业、本土骨干文化企业和活力型小微企业等主体建设，综合运用政策支持、跟踪服务、资金支持、资源对接等方式，不断培育壮大市场主体。建立全市年度骨干文化企业名录库制度，统筹政府、市场和社会资源，为骨干文化企业提供政策、资金、人才、土地等全方位支持。鼓励和引导江西盛泰精密光学有限公司、江西杰锋印刷包装有限公司等重点文化企业利用多层次资本市场做大做强，支持具备条件的文化企业在沪深主板、科创板上市，做强本土骨干企业。推进组建市级国有文化和旅游发展平台，成立新余市文化和旅游发展集团有限公司，统筹新余市文化和旅游品牌培育，牵头开展县（区）文化和旅游产业运营。 </w:t>
      </w:r>
    </w:p>
    <w:p w14:paraId="58321CD3">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shd w:val="clear" w:color="auto" w:fill="FFFFFF"/>
        </w:rPr>
      </w:pPr>
      <w:r>
        <w:rPr>
          <w:rFonts w:hint="eastAsia" w:ascii="Times New Roman" w:hAnsi="Times New Roman"/>
          <w:color w:val="auto"/>
          <w:shd w:val="clear" w:color="auto" w:fill="FFFFFF"/>
        </w:rPr>
        <w:t>加大招商力度，引进一批如华侨城、宋城演艺等文化主业突出、实力雄厚、在国内处于龙头地位的领军型文化企业，实行跟踪服务、动态管理，推动本土文化企业与外来引进企业主体开展合作，形成一批新余“文化旗舰”。积极培育一批活力型小微文化企业，大力支持文化创意、文化用品制造、文化培训等小微文化企业发展，支持小微文化企业向专业化、精细化、创意化、特色化方向发展，研究制定支持小微文化企业</w:t>
      </w:r>
      <w:r>
        <w:rPr>
          <w:rFonts w:hint="eastAsia" w:ascii="Times New Roman" w:hAnsi="Times New Roman"/>
          <w:color w:val="auto"/>
          <w:shd w:val="clear" w:color="auto" w:fill="FFFFFF"/>
          <w:lang w:eastAsia="zh-CN"/>
        </w:rPr>
        <w:t>发展</w:t>
      </w:r>
      <w:r>
        <w:rPr>
          <w:rFonts w:hint="eastAsia" w:ascii="Times New Roman" w:hAnsi="Times New Roman"/>
          <w:color w:val="auto"/>
          <w:shd w:val="clear" w:color="auto" w:fill="FFFFFF"/>
        </w:rPr>
        <w:t>办法，通过简政放权、减税降费等方式，为小微文化企业减负，帮扶小微文化企业更好成长。</w:t>
      </w:r>
      <w:bookmarkEnd w:id="37"/>
    </w:p>
    <w:p w14:paraId="3DF2131B">
      <w:pPr>
        <w:pStyle w:val="23"/>
        <w:spacing w:line="360" w:lineRule="auto"/>
        <w:rPr>
          <w:rFonts w:hint="eastAsia" w:ascii="方正小标宋简体" w:hAnsi="方正小标宋简体" w:eastAsia="方正小标宋简体" w:cs="方正小标宋简体"/>
          <w:b w:val="0"/>
          <w:bCs w:val="0"/>
          <w:color w:val="auto"/>
          <w:sz w:val="36"/>
        </w:rPr>
      </w:pPr>
      <w:bookmarkStart w:id="38" w:name="_Toc122283495"/>
      <w:r>
        <w:rPr>
          <w:rFonts w:hint="eastAsia" w:ascii="Times New Roman" w:hAnsi="Times New Roman"/>
          <w:color w:val="auto"/>
          <w:sz w:val="36"/>
        </w:rPr>
        <w:br w:type="page"/>
      </w:r>
      <w:r>
        <w:rPr>
          <w:rFonts w:hint="eastAsia" w:ascii="方正小标宋简体" w:hAnsi="方正小标宋简体" w:eastAsia="方正小标宋简体" w:cs="方正小标宋简体"/>
          <w:b w:val="0"/>
          <w:bCs w:val="0"/>
          <w:color w:val="auto"/>
          <w:sz w:val="36"/>
        </w:rPr>
        <w:t>第六章 推动旅游业高质量发展</w:t>
      </w:r>
      <w:bookmarkEnd w:id="38"/>
      <w:r>
        <w:rPr>
          <w:rFonts w:hint="eastAsia" w:ascii="方正小标宋简体" w:hAnsi="方正小标宋简体" w:eastAsia="方正小标宋简体" w:cs="方正小标宋简体"/>
          <w:b w:val="0"/>
          <w:bCs w:val="0"/>
          <w:color w:val="auto"/>
          <w:sz w:val="36"/>
        </w:rPr>
        <w:t xml:space="preserve"> </w:t>
      </w:r>
    </w:p>
    <w:p w14:paraId="2B2375A3">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39" w:name="_Toc122283496"/>
      <w:r>
        <w:rPr>
          <w:rFonts w:hint="eastAsia" w:ascii="黑体" w:hAnsi="黑体" w:eastAsia="黑体" w:cs="黑体"/>
          <w:b w:val="0"/>
          <w:bCs w:val="0"/>
          <w:color w:val="auto"/>
          <w:sz w:val="32"/>
          <w:szCs w:val="32"/>
        </w:rPr>
        <w:t>一、推进旅游业创新</w:t>
      </w:r>
      <w:bookmarkEnd w:id="39"/>
      <w:bookmarkStart w:id="40" w:name="_Hlk91763333"/>
    </w:p>
    <w:p w14:paraId="6BE83AD5">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bookmarkStart w:id="41" w:name="_Hlk114653843"/>
      <w:r>
        <w:rPr>
          <w:rFonts w:hint="eastAsia" w:ascii="Times New Roman" w:hAnsi="Times New Roman"/>
          <w:color w:val="auto"/>
        </w:rPr>
        <w:t>顺应消费升级的变化，加强“十四五”重点旅游项目谋划，以项目建设填空白、补短板、强弱项。大力实施“旅游</w:t>
      </w:r>
      <w:r>
        <w:rPr>
          <w:rFonts w:ascii="Times New Roman" w:hAnsi="Times New Roman"/>
          <w:color w:val="auto"/>
        </w:rPr>
        <w:t>+</w:t>
      </w:r>
      <w:r>
        <w:rPr>
          <w:rFonts w:hint="eastAsia" w:ascii="Times New Roman" w:hAnsi="Times New Roman"/>
          <w:color w:val="auto"/>
          <w:lang w:eastAsia="zh-CN"/>
        </w:rPr>
        <w:t>”“</w:t>
      </w:r>
      <w:r>
        <w:rPr>
          <w:rFonts w:ascii="Times New Roman" w:hAnsi="Times New Roman"/>
          <w:color w:val="auto"/>
        </w:rPr>
        <w:t>+旅游</w:t>
      </w:r>
      <w:r>
        <w:rPr>
          <w:rFonts w:hint="eastAsia" w:ascii="Times New Roman" w:hAnsi="Times New Roman"/>
          <w:color w:val="auto"/>
        </w:rPr>
        <w:t>”</w:t>
      </w:r>
      <w:r>
        <w:rPr>
          <w:rFonts w:ascii="Times New Roman" w:hAnsi="Times New Roman"/>
          <w:color w:val="auto"/>
        </w:rPr>
        <w:t>战略，重点推进文旅融合度高、产业带动性强、市场需求力旺的旅游项目。重视对创新</w:t>
      </w:r>
      <w:r>
        <w:rPr>
          <w:rFonts w:hint="eastAsia" w:ascii="Times New Roman" w:hAnsi="Times New Roman"/>
          <w:color w:val="auto"/>
        </w:rPr>
        <w:t>型</w:t>
      </w:r>
      <w:r>
        <w:rPr>
          <w:rFonts w:ascii="Times New Roman" w:hAnsi="Times New Roman"/>
          <w:color w:val="auto"/>
        </w:rPr>
        <w:t>、主题</w:t>
      </w:r>
      <w:r>
        <w:rPr>
          <w:rFonts w:hint="eastAsia" w:ascii="Times New Roman" w:hAnsi="Times New Roman"/>
          <w:color w:val="auto"/>
        </w:rPr>
        <w:t>型</w:t>
      </w:r>
      <w:r>
        <w:rPr>
          <w:rFonts w:ascii="Times New Roman" w:hAnsi="Times New Roman"/>
          <w:color w:val="auto"/>
        </w:rPr>
        <w:t>旅游产品的策划与深度开发，打造多样化、多层次的美好生活旅游产品体系，构建以质量型内涵式发展为特征的现代旅游业体系，推动旅游业竞争力实现新的更大增强。</w:t>
      </w:r>
    </w:p>
    <w:p w14:paraId="5E11B0DF">
      <w:pPr>
        <w:pStyle w:val="34"/>
        <w:pageBreakBefore w:val="0"/>
        <w:widowControl w:val="0"/>
        <w:kinsoku/>
        <w:wordWrap/>
        <w:overflowPunct/>
        <w:topLinePunct w:val="0"/>
        <w:autoSpaceDE/>
        <w:autoSpaceDN/>
        <w:bidi w:val="0"/>
        <w:adjustRightInd w:val="0"/>
        <w:snapToGrid w:val="0"/>
        <w:spacing w:line="600" w:lineRule="exact"/>
        <w:ind w:firstLine="643"/>
        <w:textAlignment w:val="auto"/>
        <w:rPr>
          <w:rFonts w:ascii="Times New Roman" w:hAnsi="Times New Roman"/>
          <w:color w:val="auto"/>
        </w:rPr>
      </w:pPr>
      <w:r>
        <w:rPr>
          <w:rFonts w:hint="eastAsia" w:ascii="Times New Roman" w:hAnsi="Times New Roman"/>
          <w:b/>
          <w:bCs/>
          <w:color w:val="auto"/>
        </w:rPr>
        <w:t>打造一批标志性旅游产品。</w:t>
      </w:r>
      <w:r>
        <w:rPr>
          <w:rFonts w:hint="eastAsia" w:ascii="Times New Roman" w:hAnsi="Times New Roman"/>
          <w:color w:val="auto"/>
        </w:rPr>
        <w:t>加快全市全域旅游集散中心、孔目江一江两岸夜游综合体、螺蛳小镇、五八钢铁小镇、百丈峰、昌坊金石山矿山公园、宽心小镇、博迅工业旅游、花木里等项目的招商引资和开发建设力度，推动打造旅游精品。</w:t>
      </w:r>
    </w:p>
    <w:bookmarkEnd w:id="41"/>
    <w:p w14:paraId="0D19911F">
      <w:pPr>
        <w:pStyle w:val="34"/>
        <w:pageBreakBefore w:val="0"/>
        <w:widowControl w:val="0"/>
        <w:kinsoku/>
        <w:wordWrap/>
        <w:overflowPunct/>
        <w:topLinePunct w:val="0"/>
        <w:autoSpaceDE/>
        <w:autoSpaceDN/>
        <w:bidi w:val="0"/>
        <w:adjustRightInd w:val="0"/>
        <w:snapToGrid w:val="0"/>
        <w:spacing w:line="600" w:lineRule="exact"/>
        <w:ind w:firstLine="643"/>
        <w:textAlignment w:val="auto"/>
        <w:rPr>
          <w:rFonts w:ascii="Times New Roman" w:hAnsi="Times New Roman"/>
          <w:color w:val="auto"/>
        </w:rPr>
      </w:pPr>
      <w:r>
        <w:rPr>
          <w:rFonts w:hint="eastAsia" w:ascii="Times New Roman" w:hAnsi="Times New Roman"/>
          <w:b/>
          <w:bCs/>
          <w:color w:val="auto"/>
        </w:rPr>
        <w:t>培育一批本地名人故居产品。</w:t>
      </w:r>
      <w:r>
        <w:rPr>
          <w:rFonts w:hint="eastAsia" w:ascii="Times New Roman" w:hAnsi="Times New Roman"/>
          <w:color w:val="auto"/>
        </w:rPr>
        <w:t>进一步整合名人文化资源，对抱石故里、介桥古村等本地名人资源进行开发利用，完善基础服务设施，创新开发游览体验项目，构建特色旅游景区。</w:t>
      </w:r>
    </w:p>
    <w:p w14:paraId="62B49843">
      <w:pPr>
        <w:pStyle w:val="34"/>
        <w:pageBreakBefore w:val="0"/>
        <w:widowControl w:val="0"/>
        <w:kinsoku/>
        <w:wordWrap/>
        <w:overflowPunct/>
        <w:topLinePunct w:val="0"/>
        <w:autoSpaceDE/>
        <w:autoSpaceDN/>
        <w:bidi w:val="0"/>
        <w:adjustRightInd w:val="0"/>
        <w:snapToGrid w:val="0"/>
        <w:spacing w:line="600" w:lineRule="exact"/>
        <w:ind w:firstLine="643"/>
        <w:textAlignment w:val="auto"/>
        <w:rPr>
          <w:rFonts w:ascii="Times New Roman" w:hAnsi="Times New Roman"/>
          <w:color w:val="auto"/>
        </w:rPr>
      </w:pPr>
      <w:r>
        <w:rPr>
          <w:rFonts w:hint="eastAsia" w:ascii="Times New Roman" w:hAnsi="Times New Roman"/>
          <w:b/>
          <w:bCs/>
          <w:color w:val="auto"/>
        </w:rPr>
        <w:t>做靓一批乡村旅游风光带。</w:t>
      </w:r>
      <w:r>
        <w:rPr>
          <w:rFonts w:hint="eastAsia" w:ascii="Times New Roman" w:hAnsi="Times New Roman"/>
          <w:color w:val="auto"/>
        </w:rPr>
        <w:t>将发展乡村旅游作为促进乡村振兴的重要抓手，大力发展精品民宿、乡村主题酒店、精品休闲农庄、乡村旅游综合体，打造一批特色鲜明、要素齐备、吸引力强的乡村旅游精品景区。到2</w:t>
      </w:r>
      <w:r>
        <w:rPr>
          <w:rFonts w:ascii="Times New Roman" w:hAnsi="Times New Roman"/>
          <w:color w:val="auto"/>
        </w:rPr>
        <w:t>025</w:t>
      </w:r>
      <w:r>
        <w:rPr>
          <w:rFonts w:hint="eastAsia" w:ascii="Times New Roman" w:hAnsi="Times New Roman"/>
          <w:color w:val="auto"/>
        </w:rPr>
        <w:t>年，各县（区）要推动建设一条各具特色的乡村旅游风光带。</w:t>
      </w:r>
    </w:p>
    <w:p w14:paraId="618CD513">
      <w:pPr>
        <w:pStyle w:val="34"/>
        <w:pageBreakBefore w:val="0"/>
        <w:widowControl w:val="0"/>
        <w:kinsoku/>
        <w:wordWrap/>
        <w:overflowPunct/>
        <w:topLinePunct w:val="0"/>
        <w:autoSpaceDE/>
        <w:autoSpaceDN/>
        <w:bidi w:val="0"/>
        <w:adjustRightInd w:val="0"/>
        <w:snapToGrid w:val="0"/>
        <w:spacing w:line="600" w:lineRule="exact"/>
        <w:ind w:firstLine="643"/>
        <w:textAlignment w:val="auto"/>
        <w:rPr>
          <w:rFonts w:ascii="Times New Roman" w:hAnsi="Times New Roman"/>
          <w:color w:val="auto"/>
        </w:rPr>
      </w:pPr>
      <w:r>
        <w:rPr>
          <w:rFonts w:hint="eastAsia" w:ascii="Times New Roman" w:hAnsi="Times New Roman"/>
          <w:b/>
          <w:bCs/>
          <w:color w:val="auto"/>
        </w:rPr>
        <w:t>做活一批创新型文旅产品。</w:t>
      </w:r>
      <w:r>
        <w:rPr>
          <w:rFonts w:hint="eastAsia" w:ascii="Times New Roman" w:hAnsi="Times New Roman"/>
          <w:color w:val="auto"/>
        </w:rPr>
        <w:t>推动文博场馆、高速服务区、公路驿站、产业园区、历史遗址等载体空间植入旅游产业要素，建设各类文化旅游产品。鼓励建设网红打卡点，推动开发自驾游营地、露营地，满足亲子游、闺蜜游、户外游、家庭微度假游等年轻一代市场群体的个性化需求。</w:t>
      </w:r>
    </w:p>
    <w:p w14:paraId="2986AB4A">
      <w:pPr>
        <w:pStyle w:val="34"/>
        <w:pageBreakBefore w:val="0"/>
        <w:widowControl w:val="0"/>
        <w:kinsoku/>
        <w:wordWrap/>
        <w:overflowPunct/>
        <w:topLinePunct w:val="0"/>
        <w:autoSpaceDE/>
        <w:autoSpaceDN/>
        <w:bidi w:val="0"/>
        <w:adjustRightInd w:val="0"/>
        <w:snapToGrid w:val="0"/>
        <w:spacing w:line="600" w:lineRule="exact"/>
        <w:ind w:firstLine="643"/>
        <w:textAlignment w:val="auto"/>
        <w:rPr>
          <w:rFonts w:ascii="Times New Roman" w:hAnsi="Times New Roman"/>
          <w:color w:val="auto"/>
        </w:rPr>
      </w:pPr>
      <w:r>
        <w:rPr>
          <w:rFonts w:hint="eastAsia" w:ascii="Times New Roman" w:hAnsi="Times New Roman"/>
          <w:b/>
          <w:bCs/>
          <w:color w:val="auto"/>
        </w:rPr>
        <w:t>做精一批文化创意旅游商品。</w:t>
      </w:r>
      <w:r>
        <w:rPr>
          <w:rFonts w:hint="eastAsia" w:ascii="Times New Roman" w:hAnsi="Times New Roman"/>
          <w:color w:val="auto"/>
        </w:rPr>
        <w:t>实施文创商品研发工程，打造一批独具新余特色的文化旅游伴手礼，塑造“新余文创”产品形象。开发一批以七夕文化、天工文化、红色文化等为代表的特色文化文创产品，提升一批以新余夏布、分宜版画、昌坊剪纸、新余漆画、新余奇石、新余木雕、新余拓片、洞村竹编等为代表的非遗文创产品；推出一批以抱石书画、雕刻等为代表的艺术文创产品。依托蜜桔、果冻橙、油茶等特色农业推出一批乡村旅游商品。</w:t>
      </w:r>
    </w:p>
    <w:p w14:paraId="3709A6A2">
      <w:pPr>
        <w:pStyle w:val="34"/>
        <w:pageBreakBefore w:val="0"/>
        <w:widowControl w:val="0"/>
        <w:kinsoku/>
        <w:wordWrap/>
        <w:overflowPunct/>
        <w:topLinePunct w:val="0"/>
        <w:autoSpaceDE/>
        <w:autoSpaceDN/>
        <w:bidi w:val="0"/>
        <w:adjustRightInd w:val="0"/>
        <w:snapToGrid w:val="0"/>
        <w:spacing w:line="600" w:lineRule="exact"/>
        <w:ind w:firstLine="643"/>
        <w:textAlignment w:val="auto"/>
        <w:rPr>
          <w:rFonts w:ascii="Times New Roman" w:hAnsi="Times New Roman"/>
          <w:color w:val="auto"/>
        </w:rPr>
      </w:pPr>
      <w:r>
        <w:rPr>
          <w:rFonts w:hint="eastAsia" w:ascii="Times New Roman" w:hAnsi="Times New Roman"/>
          <w:b/>
          <w:bCs/>
          <w:color w:val="auto"/>
        </w:rPr>
        <w:t>优化提升旅游景区服务品质。</w:t>
      </w:r>
      <w:r>
        <w:rPr>
          <w:rFonts w:hint="eastAsia" w:ascii="Times New Roman" w:hAnsi="Times New Roman"/>
          <w:color w:val="auto"/>
        </w:rPr>
        <w:t>全面提升仙女湖景区、双林夏布文化旅游景区、罗坊会议红色景区、下保景区、中国洞都、昌坊度假村等景区品质，完善</w:t>
      </w:r>
      <w:r>
        <w:rPr>
          <w:rFonts w:hint="eastAsia" w:ascii="Times New Roman" w:hAnsi="Times New Roman"/>
          <w:color w:val="auto"/>
          <w:lang w:eastAsia="zh-CN"/>
        </w:rPr>
        <w:t>A级旅游景区</w:t>
      </w:r>
      <w:r>
        <w:rPr>
          <w:rFonts w:hint="eastAsia" w:ascii="Times New Roman" w:hAnsi="Times New Roman"/>
          <w:color w:val="auto"/>
        </w:rPr>
        <w:t>游客中心、停车场、旅游厕所、智慧景区、讲解等软硬件服务。</w:t>
      </w:r>
    </w:p>
    <w:p w14:paraId="39A08751">
      <w:pPr>
        <w:pStyle w:val="34"/>
        <w:pageBreakBefore w:val="0"/>
        <w:widowControl w:val="0"/>
        <w:kinsoku/>
        <w:wordWrap/>
        <w:overflowPunct/>
        <w:topLinePunct w:val="0"/>
        <w:autoSpaceDE/>
        <w:autoSpaceDN/>
        <w:bidi w:val="0"/>
        <w:adjustRightInd w:val="0"/>
        <w:snapToGrid w:val="0"/>
        <w:spacing w:line="600" w:lineRule="exact"/>
        <w:ind w:firstLine="643"/>
        <w:textAlignment w:val="auto"/>
        <w:rPr>
          <w:rFonts w:ascii="Times New Roman" w:hAnsi="Times New Roman"/>
          <w:color w:val="auto"/>
        </w:rPr>
      </w:pPr>
      <w:r>
        <w:rPr>
          <w:rFonts w:hint="eastAsia" w:ascii="Times New Roman" w:hAnsi="Times New Roman"/>
          <w:b/>
          <w:bCs/>
          <w:color w:val="auto"/>
        </w:rPr>
        <w:t>全面完善旅游产业要素体系。</w:t>
      </w:r>
      <w:r>
        <w:rPr>
          <w:rFonts w:hint="eastAsia" w:ascii="Times New Roman" w:hAnsi="Times New Roman"/>
          <w:color w:val="auto"/>
        </w:rPr>
        <w:t>不断降低各景区门票依赖，重点提升“吃、住、行、游、购、娱”六大要素中购物和娱乐的二次消费比率，提高过夜游客占比和人均消费。</w:t>
      </w:r>
    </w:p>
    <w:p w14:paraId="2B93E766">
      <w:pPr>
        <w:pStyle w:val="34"/>
        <w:rPr>
          <w:rFonts w:ascii="Times New Roman" w:hAnsi="Times New Roman"/>
          <w:color w:val="auto"/>
        </w:rPr>
      </w:pP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548B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57DED102">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专栏4</w:t>
            </w:r>
            <w:r>
              <w:rPr>
                <w:rFonts w:ascii="Times New Roman" w:hAnsi="Times New Roman" w:eastAsia="楷体_GB2312"/>
                <w:b/>
                <w:bCs/>
                <w:color w:val="auto"/>
                <w:sz w:val="30"/>
                <w:szCs w:val="30"/>
              </w:rPr>
              <w:t xml:space="preserve"> </w:t>
            </w:r>
            <w:r>
              <w:rPr>
                <w:rFonts w:hint="eastAsia" w:ascii="Times New Roman" w:hAnsi="Times New Roman" w:eastAsia="楷体_GB2312"/>
                <w:b/>
                <w:bCs/>
                <w:color w:val="auto"/>
                <w:sz w:val="30"/>
                <w:szCs w:val="30"/>
              </w:rPr>
              <w:t>重点旅游产业要素培育工程</w:t>
            </w:r>
          </w:p>
        </w:tc>
      </w:tr>
      <w:tr w14:paraId="5999F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645175D1">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推广“美食”。</w:t>
            </w:r>
            <w:r>
              <w:rPr>
                <w:rFonts w:hint="eastAsia" w:ascii="Times New Roman" w:hAnsi="Times New Roman" w:eastAsia="楷体_GB2312"/>
                <w:color w:val="auto"/>
                <w:sz w:val="28"/>
              </w:rPr>
              <w:t>加大赣菜品牌培育力度，提高新余市“十道名菜、十个名点”、仙女湖全鱼宴、新余十八碗、分宜八大碗等特色菜知名度。利用好省、市级专项资金支持全市餐饮行业发展，支持市内餐饮龙头企业做大做强；开展仙女湖全鱼宴、分宜天工宴、渝水抱石宴等评选活动。到2</w:t>
            </w:r>
            <w:r>
              <w:rPr>
                <w:rFonts w:ascii="Times New Roman" w:hAnsi="Times New Roman" w:eastAsia="楷体_GB2312"/>
                <w:color w:val="auto"/>
                <w:sz w:val="28"/>
              </w:rPr>
              <w:t>025</w:t>
            </w:r>
            <w:r>
              <w:rPr>
                <w:rFonts w:hint="eastAsia" w:ascii="Times New Roman" w:hAnsi="Times New Roman" w:eastAsia="楷体_GB2312"/>
                <w:color w:val="auto"/>
                <w:sz w:val="28"/>
              </w:rPr>
              <w:t>年，各县（区）分别建成1家以上本地特色菜肴主题餐厅。</w:t>
            </w:r>
          </w:p>
          <w:p w14:paraId="2CD04EA7">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2</w:t>
            </w:r>
            <w:r>
              <w:rPr>
                <w:rFonts w:ascii="Times New Roman" w:hAnsi="Times New Roman" w:eastAsia="楷体_GB2312"/>
                <w:b/>
                <w:bCs/>
                <w:color w:val="auto"/>
                <w:sz w:val="28"/>
              </w:rPr>
              <w:t>.</w:t>
            </w:r>
            <w:r>
              <w:rPr>
                <w:rFonts w:hint="eastAsia" w:ascii="Times New Roman" w:hAnsi="Times New Roman" w:eastAsia="楷体_GB2312"/>
                <w:b/>
                <w:bCs/>
                <w:color w:val="auto"/>
                <w:sz w:val="28"/>
              </w:rPr>
              <w:t>打造“优宿”。</w:t>
            </w:r>
            <w:r>
              <w:rPr>
                <w:rFonts w:hint="eastAsia" w:ascii="Times New Roman" w:hAnsi="Times New Roman" w:eastAsia="楷体_GB2312"/>
                <w:color w:val="auto"/>
                <w:sz w:val="28"/>
              </w:rPr>
              <w:t>重点抓好星级宾馆、主题酒店建设，大力发展精品民宿，积极引进帐篷营地、火车旅馆等时尚住宿业态。到2</w:t>
            </w:r>
            <w:r>
              <w:rPr>
                <w:rFonts w:ascii="Times New Roman" w:hAnsi="Times New Roman" w:eastAsia="楷体_GB2312"/>
                <w:color w:val="auto"/>
                <w:sz w:val="28"/>
              </w:rPr>
              <w:t>025</w:t>
            </w:r>
            <w:r>
              <w:rPr>
                <w:rFonts w:hint="eastAsia" w:ascii="Times New Roman" w:hAnsi="Times New Roman" w:eastAsia="楷体_GB2312"/>
                <w:color w:val="auto"/>
                <w:sz w:val="28"/>
              </w:rPr>
              <w:t>年，全市新增1家五星级酒店、2家四星级酒店、创建1家甲级民宿，各县（区）打造</w:t>
            </w:r>
            <w:r>
              <w:rPr>
                <w:rFonts w:ascii="Times New Roman" w:hAnsi="Times New Roman" w:eastAsia="楷体_GB2312"/>
                <w:color w:val="auto"/>
                <w:sz w:val="28"/>
              </w:rPr>
              <w:t>1个</w:t>
            </w:r>
            <w:r>
              <w:rPr>
                <w:rFonts w:hint="eastAsia" w:ascii="Times New Roman" w:hAnsi="Times New Roman" w:eastAsia="楷体_GB2312"/>
                <w:color w:val="auto"/>
                <w:sz w:val="28"/>
              </w:rPr>
              <w:t>以上</w:t>
            </w:r>
            <w:r>
              <w:rPr>
                <w:rFonts w:ascii="Times New Roman" w:hAnsi="Times New Roman" w:eastAsia="楷体_GB2312"/>
                <w:color w:val="auto"/>
                <w:sz w:val="28"/>
              </w:rPr>
              <w:t>主题酒店</w:t>
            </w:r>
            <w:r>
              <w:rPr>
                <w:rFonts w:hint="eastAsia" w:ascii="Times New Roman" w:hAnsi="Times New Roman" w:eastAsia="楷体_GB2312"/>
                <w:color w:val="auto"/>
                <w:sz w:val="28"/>
              </w:rPr>
              <w:t>、争</w:t>
            </w:r>
            <w:r>
              <w:rPr>
                <w:rFonts w:ascii="Times New Roman" w:hAnsi="Times New Roman" w:eastAsia="楷体_GB2312"/>
                <w:color w:val="auto"/>
                <w:sz w:val="28"/>
              </w:rPr>
              <w:t>创</w:t>
            </w:r>
            <w:r>
              <w:rPr>
                <w:rFonts w:hint="eastAsia" w:ascii="Times New Roman" w:hAnsi="Times New Roman" w:eastAsia="楷体_GB2312"/>
                <w:color w:val="auto"/>
                <w:sz w:val="28"/>
              </w:rPr>
              <w:t>1</w:t>
            </w:r>
            <w:r>
              <w:rPr>
                <w:rFonts w:ascii="Times New Roman" w:hAnsi="Times New Roman" w:eastAsia="楷体_GB2312"/>
                <w:color w:val="auto"/>
                <w:sz w:val="28"/>
              </w:rPr>
              <w:t>家</w:t>
            </w:r>
            <w:r>
              <w:rPr>
                <w:rFonts w:hint="eastAsia" w:ascii="Times New Roman" w:hAnsi="Times New Roman" w:eastAsia="楷体_GB2312"/>
                <w:color w:val="auto"/>
                <w:sz w:val="28"/>
              </w:rPr>
              <w:t>乙</w:t>
            </w:r>
            <w:r>
              <w:rPr>
                <w:rFonts w:ascii="Times New Roman" w:hAnsi="Times New Roman" w:eastAsia="楷体_GB2312"/>
                <w:color w:val="auto"/>
                <w:sz w:val="28"/>
              </w:rPr>
              <w:t>级民宿</w:t>
            </w:r>
            <w:r>
              <w:rPr>
                <w:rFonts w:hint="eastAsia" w:ascii="Times New Roman" w:hAnsi="Times New Roman" w:eastAsia="楷体_GB2312"/>
                <w:color w:val="auto"/>
                <w:sz w:val="28"/>
              </w:rPr>
              <w:t xml:space="preserve">。 </w:t>
            </w:r>
          </w:p>
          <w:p w14:paraId="27DD7482">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3</w:t>
            </w:r>
            <w:r>
              <w:rPr>
                <w:rFonts w:ascii="Times New Roman" w:hAnsi="Times New Roman" w:eastAsia="楷体_GB2312"/>
                <w:b/>
                <w:bCs/>
                <w:color w:val="auto"/>
                <w:sz w:val="28"/>
              </w:rPr>
              <w:t>.</w:t>
            </w:r>
            <w:r>
              <w:rPr>
                <w:rFonts w:hint="eastAsia" w:ascii="Times New Roman" w:hAnsi="Times New Roman" w:eastAsia="楷体_GB2312"/>
                <w:b/>
                <w:bCs/>
                <w:color w:val="auto"/>
                <w:sz w:val="28"/>
              </w:rPr>
              <w:t>研发“好礼”。</w:t>
            </w:r>
            <w:r>
              <w:rPr>
                <w:rFonts w:hint="eastAsia" w:ascii="Times New Roman" w:hAnsi="Times New Roman" w:eastAsia="楷体_GB2312"/>
                <w:color w:val="auto"/>
                <w:sz w:val="28"/>
              </w:rPr>
              <w:t>挖掘和推出一批既有本地特色和文化内涵、又具有实用性和纪念性的旅游纪念品、绿色食品和文创产品。加大“新余有礼”文创产品研发和推广力度，重点扶持</w:t>
            </w:r>
            <w:r>
              <w:rPr>
                <w:rFonts w:ascii="Times New Roman" w:hAnsi="Times New Roman" w:eastAsia="楷体_GB2312"/>
                <w:color w:val="auto"/>
                <w:sz w:val="28"/>
              </w:rPr>
              <w:t>1-2家大型旅游商超、文创产品企业，拓展旅游商品线上销售。</w:t>
            </w:r>
            <w:r>
              <w:rPr>
                <w:rFonts w:hint="eastAsia" w:ascii="Times New Roman" w:hAnsi="Times New Roman" w:eastAsia="楷体_GB2312"/>
                <w:color w:val="auto"/>
                <w:sz w:val="28"/>
              </w:rPr>
              <w:t>到2</w:t>
            </w:r>
            <w:r>
              <w:rPr>
                <w:rFonts w:ascii="Times New Roman" w:hAnsi="Times New Roman" w:eastAsia="楷体_GB2312"/>
                <w:color w:val="auto"/>
                <w:sz w:val="28"/>
              </w:rPr>
              <w:t>025</w:t>
            </w:r>
            <w:r>
              <w:rPr>
                <w:rFonts w:hint="eastAsia" w:ascii="Times New Roman" w:hAnsi="Times New Roman" w:eastAsia="楷体_GB2312"/>
                <w:color w:val="auto"/>
                <w:sz w:val="28"/>
              </w:rPr>
              <w:t>年</w:t>
            </w:r>
            <w:r>
              <w:rPr>
                <w:rFonts w:ascii="Times New Roman" w:hAnsi="Times New Roman" w:eastAsia="楷体_GB2312"/>
                <w:color w:val="auto"/>
                <w:sz w:val="28"/>
              </w:rPr>
              <w:t>，各县（区）开发1套以上具有地方元素和市场吸引力的旅游文创商品；4A级以上景区</w:t>
            </w:r>
            <w:r>
              <w:rPr>
                <w:rFonts w:hint="eastAsia" w:ascii="Times New Roman" w:hAnsi="Times New Roman" w:eastAsia="楷体_GB2312"/>
                <w:color w:val="auto"/>
                <w:sz w:val="28"/>
              </w:rPr>
              <w:t>、省级以上旅游度假区</w:t>
            </w:r>
            <w:r>
              <w:rPr>
                <w:rFonts w:ascii="Times New Roman" w:hAnsi="Times New Roman" w:eastAsia="楷体_GB2312"/>
                <w:color w:val="auto"/>
                <w:sz w:val="28"/>
              </w:rPr>
              <w:t>建有</w:t>
            </w:r>
            <w:r>
              <w:rPr>
                <w:rFonts w:hint="eastAsia" w:ascii="Times New Roman" w:hAnsi="Times New Roman" w:eastAsia="楷体_GB2312"/>
                <w:color w:val="auto"/>
                <w:sz w:val="28"/>
              </w:rPr>
              <w:t>“</w:t>
            </w:r>
            <w:r>
              <w:rPr>
                <w:rFonts w:ascii="Times New Roman" w:hAnsi="Times New Roman" w:eastAsia="楷体_GB2312"/>
                <w:color w:val="auto"/>
                <w:sz w:val="28"/>
              </w:rPr>
              <w:t>新余有礼</w:t>
            </w:r>
            <w:r>
              <w:rPr>
                <w:rFonts w:hint="eastAsia" w:ascii="Times New Roman" w:hAnsi="Times New Roman" w:eastAsia="楷体_GB2312"/>
                <w:color w:val="auto"/>
                <w:sz w:val="28"/>
              </w:rPr>
              <w:t>”</w:t>
            </w:r>
            <w:r>
              <w:rPr>
                <w:rFonts w:ascii="Times New Roman" w:hAnsi="Times New Roman" w:eastAsia="楷体_GB2312"/>
                <w:color w:val="auto"/>
                <w:sz w:val="28"/>
              </w:rPr>
              <w:t>旅游商品店。</w:t>
            </w:r>
          </w:p>
          <w:p w14:paraId="37E93D6F">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4</w:t>
            </w:r>
            <w:r>
              <w:rPr>
                <w:rFonts w:ascii="Times New Roman" w:hAnsi="Times New Roman" w:eastAsia="楷体_GB2312"/>
                <w:b/>
                <w:bCs/>
                <w:color w:val="auto"/>
                <w:sz w:val="28"/>
              </w:rPr>
              <w:t>.</w:t>
            </w:r>
            <w:r>
              <w:rPr>
                <w:rFonts w:hint="eastAsia" w:ascii="Times New Roman" w:hAnsi="Times New Roman" w:eastAsia="楷体_GB2312"/>
                <w:b/>
                <w:bCs/>
                <w:color w:val="auto"/>
                <w:sz w:val="28"/>
              </w:rPr>
              <w:t>优化“集散”。</w:t>
            </w:r>
            <w:r>
              <w:rPr>
                <w:rFonts w:hint="eastAsia" w:ascii="Times New Roman" w:hAnsi="Times New Roman" w:eastAsia="楷体_GB2312"/>
                <w:color w:val="auto"/>
                <w:sz w:val="28"/>
              </w:rPr>
              <w:t>推动建设新余市全域旅游集散中心，推动设立渝水区旅游集散中心，加快提升分宜县旅游集散中心。</w:t>
            </w:r>
          </w:p>
        </w:tc>
      </w:tr>
      <w:bookmarkEnd w:id="40"/>
    </w:tbl>
    <w:p w14:paraId="08EFBB8C">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42" w:name="_Toc122283497"/>
      <w:r>
        <w:rPr>
          <w:rFonts w:hint="eastAsia" w:ascii="黑体" w:hAnsi="黑体" w:eastAsia="黑体" w:cs="黑体"/>
          <w:b w:val="0"/>
          <w:bCs w:val="0"/>
          <w:color w:val="auto"/>
          <w:sz w:val="32"/>
          <w:szCs w:val="32"/>
        </w:rPr>
        <w:t>二、构建旅游产品体系</w:t>
      </w:r>
      <w:bookmarkEnd w:id="42"/>
      <w:bookmarkStart w:id="43" w:name="_Toc16045"/>
      <w:bookmarkStart w:id="44" w:name="_Toc112684777"/>
      <w:bookmarkStart w:id="45" w:name="_Toc21140"/>
      <w:bookmarkStart w:id="46" w:name="_Toc22892"/>
      <w:bookmarkStart w:id="47" w:name="_Toc91780240"/>
      <w:bookmarkStart w:id="48" w:name="_Toc15661"/>
    </w:p>
    <w:p w14:paraId="1AB125C5">
      <w:pPr>
        <w:pStyle w:val="34"/>
        <w:pageBreakBefore w:val="0"/>
        <w:widowControl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（一）强力发展工业旅游</w:t>
      </w:r>
      <w:bookmarkEnd w:id="43"/>
      <w:bookmarkEnd w:id="44"/>
      <w:bookmarkEnd w:id="45"/>
      <w:bookmarkEnd w:id="46"/>
      <w:bookmarkEnd w:id="47"/>
      <w:bookmarkEnd w:id="48"/>
    </w:p>
    <w:p w14:paraId="521D1B6A">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紧扣“工小美”发展战略，做强工业旅游，将工业旅游打造成为新余市“十四五”时期的新看点、新亮点和市场新热点。利用新余老工业基地等基础优势和工业文化资源，开发生产场景观光、工艺科普研学、工业数字导览、工业沉浸体验、工业模型</w:t>
      </w:r>
      <w:r>
        <w:rPr>
          <w:rFonts w:ascii="Times New Roman" w:hAnsi="Times New Roman"/>
          <w:color w:val="auto"/>
        </w:rPr>
        <w:t>DIY</w:t>
      </w:r>
      <w:r>
        <w:rPr>
          <w:rFonts w:hint="eastAsia" w:ascii="Times New Roman" w:hAnsi="Times New Roman"/>
          <w:color w:val="auto"/>
        </w:rPr>
        <w:t>和工业主题民宿</w:t>
      </w:r>
      <w:r>
        <w:rPr>
          <w:rFonts w:ascii="Times New Roman" w:hAnsi="Times New Roman"/>
          <w:color w:val="auto"/>
        </w:rPr>
        <w:t>等</w:t>
      </w:r>
      <w:r>
        <w:rPr>
          <w:rFonts w:hint="eastAsia" w:ascii="Times New Roman" w:hAnsi="Times New Roman"/>
          <w:color w:val="auto"/>
        </w:rPr>
        <w:t>工业旅游新业态。以新钢工业旅游区“钢铁是怎样炼成的”主题产品为龙头，加快博迅工业旅游、凤凰山铁矿遗址、良山老江钢工业文化遗址、新履小镇等开发，打造“钢铁是怎样炼成的”“有锂走遍天下”“有履走遍天下”“有麻爽遍天下”等工业旅游线路，推进工业旅游示范基地建设，深度开发工业旅游产品和文化创意产品。</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6F2E2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1FD18361">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专栏5</w:t>
            </w:r>
            <w:r>
              <w:rPr>
                <w:rFonts w:ascii="Times New Roman" w:hAnsi="Times New Roman" w:eastAsia="楷体_GB2312"/>
                <w:b/>
                <w:bCs/>
                <w:color w:val="auto"/>
                <w:sz w:val="30"/>
                <w:szCs w:val="30"/>
              </w:rPr>
              <w:t xml:space="preserve"> </w:t>
            </w:r>
            <w:r>
              <w:rPr>
                <w:rFonts w:hint="eastAsia" w:ascii="Times New Roman" w:hAnsi="Times New Roman" w:eastAsia="楷体_GB2312"/>
                <w:b/>
                <w:bCs/>
                <w:color w:val="auto"/>
                <w:sz w:val="30"/>
                <w:szCs w:val="30"/>
              </w:rPr>
              <w:t>工业旅游特色线路建设工程</w:t>
            </w:r>
          </w:p>
        </w:tc>
      </w:tr>
      <w:tr w14:paraId="7C67F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59695065">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高新区工业旅游特色线路。</w:t>
            </w:r>
            <w:r>
              <w:rPr>
                <w:rFonts w:hint="eastAsia" w:ascii="Times New Roman" w:hAnsi="Times New Roman" w:eastAsia="楷体_GB2312"/>
                <w:color w:val="auto"/>
                <w:sz w:val="28"/>
              </w:rPr>
              <w:t>以赣锋锂业、沃格光电、赛维光伏、博迅汽车、高新森林公园等为重要节点，全力打造观光型工厂、工业博物馆、工业风情街、工业主题公园、研学科普基地等新业态，重点推进建设赣锋“有锂走天下”、沃格“光电梦工厂”、博讯“应急消防科技体验”等工业旅游线路。</w:t>
            </w:r>
          </w:p>
          <w:p w14:paraId="7D23E64D">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2</w:t>
            </w:r>
            <w:r>
              <w:rPr>
                <w:rFonts w:ascii="Times New Roman" w:hAnsi="Times New Roman" w:eastAsia="楷体_GB2312"/>
                <w:b/>
                <w:bCs/>
                <w:color w:val="auto"/>
                <w:sz w:val="28"/>
              </w:rPr>
              <w:t>.</w:t>
            </w:r>
            <w:r>
              <w:rPr>
                <w:rFonts w:hint="eastAsia" w:ascii="Times New Roman" w:hAnsi="Times New Roman" w:eastAsia="楷体_GB2312"/>
                <w:b/>
                <w:bCs/>
                <w:color w:val="auto"/>
                <w:sz w:val="28"/>
              </w:rPr>
              <w:t>渝水区工业旅游特色线路。</w:t>
            </w:r>
            <w:r>
              <w:rPr>
                <w:rFonts w:hint="eastAsia" w:ascii="Times New Roman" w:hAnsi="Times New Roman" w:eastAsia="楷体_GB2312"/>
                <w:color w:val="auto"/>
                <w:sz w:val="28"/>
              </w:rPr>
              <w:t>以新钢公司为依托，大力建设以“印象新钢”为主题的工业旅游，利用山上老江钢三线建设工业遗址、良矿生活区以及山下钢铁产业链，建设钢铁工业旅游链，重点打造“钢铁是怎样炼成的”工业旅游线路。</w:t>
            </w:r>
          </w:p>
          <w:p w14:paraId="6743E6C8">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3</w:t>
            </w:r>
            <w:r>
              <w:rPr>
                <w:rFonts w:ascii="Times New Roman" w:hAnsi="Times New Roman" w:eastAsia="楷体_GB2312"/>
                <w:b/>
                <w:bCs/>
                <w:color w:val="auto"/>
                <w:sz w:val="28"/>
              </w:rPr>
              <w:t>.</w:t>
            </w:r>
            <w:r>
              <w:rPr>
                <w:rFonts w:hint="eastAsia" w:ascii="Times New Roman" w:hAnsi="Times New Roman" w:eastAsia="楷体_GB2312"/>
                <w:b/>
                <w:bCs/>
                <w:color w:val="auto"/>
                <w:sz w:val="28"/>
              </w:rPr>
              <w:t>分宜县工业旅游特色线路。</w:t>
            </w:r>
            <w:r>
              <w:rPr>
                <w:rFonts w:hint="eastAsia" w:ascii="Times New Roman" w:hAnsi="Times New Roman" w:eastAsia="楷体_GB2312"/>
                <w:color w:val="auto"/>
                <w:sz w:val="28"/>
              </w:rPr>
              <w:t>以凤凰山铁矿遗址资源为依托，建设凤凰山冶炼遗址公园，推动天工文化传承创新，打造“天工开物文化传承”工业旅游线路。</w:t>
            </w:r>
          </w:p>
          <w:p w14:paraId="50744948">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4</w:t>
            </w:r>
            <w:r>
              <w:rPr>
                <w:rFonts w:ascii="Times New Roman" w:hAnsi="Times New Roman" w:eastAsia="楷体_GB2312"/>
                <w:b/>
                <w:bCs/>
                <w:color w:val="auto"/>
                <w:sz w:val="28"/>
              </w:rPr>
              <w:t>.</w:t>
            </w:r>
            <w:r>
              <w:rPr>
                <w:rFonts w:hint="eastAsia" w:ascii="Times New Roman" w:hAnsi="Times New Roman" w:eastAsia="楷体_GB2312"/>
                <w:b/>
                <w:bCs/>
                <w:color w:val="auto"/>
                <w:sz w:val="28"/>
              </w:rPr>
              <w:t>仙女湖区工业旅游线路。</w:t>
            </w:r>
            <w:r>
              <w:rPr>
                <w:rFonts w:hint="eastAsia" w:ascii="Times New Roman" w:hAnsi="Times New Roman" w:eastAsia="楷体_GB2312"/>
                <w:color w:val="auto"/>
                <w:sz w:val="28"/>
              </w:rPr>
              <w:t>推动新履小镇打造成鞋业产业全产业链的工业旅游基地，构建“有履走遍天下”工业旅游线路；依托昌坊金石山矿山公园打造 “昌坊矿山遗址探秘”工业旅游线路。</w:t>
            </w:r>
          </w:p>
        </w:tc>
      </w:tr>
    </w:tbl>
    <w:p w14:paraId="0F23931F">
      <w:pPr>
        <w:pStyle w:val="34"/>
        <w:keepNext w:val="0"/>
        <w:keepLines w:val="0"/>
        <w:pageBreakBefore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bookmarkStart w:id="49" w:name="_Toc91780241"/>
      <w:bookmarkStart w:id="50" w:name="_Toc25347"/>
      <w:bookmarkStart w:id="51" w:name="_Toc112684780"/>
      <w:bookmarkStart w:id="52" w:name="_Toc5715"/>
      <w:bookmarkStart w:id="53" w:name="_Toc4683"/>
      <w:bookmarkStart w:id="54" w:name="_Toc25779"/>
      <w:r>
        <w:rPr>
          <w:rFonts w:hint="eastAsia" w:ascii="楷体_GB2312" w:hAnsi="楷体_GB2312" w:eastAsia="楷体_GB2312" w:cs="楷体_GB2312"/>
          <w:b/>
          <w:color w:val="auto"/>
          <w:sz w:val="32"/>
          <w:szCs w:val="32"/>
        </w:rPr>
        <w:t>（二）大力发展城市旅游</w:t>
      </w:r>
      <w:bookmarkEnd w:id="49"/>
      <w:bookmarkEnd w:id="50"/>
      <w:bookmarkEnd w:id="51"/>
      <w:bookmarkEnd w:id="52"/>
      <w:bookmarkEnd w:id="53"/>
      <w:bookmarkEnd w:id="54"/>
    </w:p>
    <w:p w14:paraId="4447E697">
      <w:pPr>
        <w:pStyle w:val="34"/>
        <w:keepNext w:val="0"/>
        <w:keepLines w:val="0"/>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全面开发城市旅游新产品新项目，以赣西民俗风情街、老上海风情街、高新森林公园、步步高百货、恒太城购物中心、胜利北路等商业圈为依托，植入网红城市书房、艺术画廊、文化小馆、文创小馆、V</w:t>
      </w:r>
      <w:r>
        <w:rPr>
          <w:rFonts w:ascii="Times New Roman" w:hAnsi="Times New Roman"/>
          <w:color w:val="auto"/>
        </w:rPr>
        <w:t>R</w:t>
      </w:r>
      <w:r>
        <w:rPr>
          <w:rFonts w:hint="eastAsia" w:ascii="Times New Roman" w:hAnsi="Times New Roman"/>
          <w:color w:val="auto"/>
        </w:rPr>
        <w:t>馆等产品，构建新余城市商旅新业态。拓展和丰富城区旅游业态，全面提升市域旅游公共服务、产品体系、要素配套等，鼓励打造具有地域特色的地标景观、网红打卡点，推动构建旅游服务设施完备、消费环境舒适、文化旅游业态云集的城市旅游集聚区。建设好城市休闲文化街区，推动赣西民俗风情街、老上海风情街、高新森林公园、京弘金街等一批高品质文化街区优化提升，将文化创意、街区改造与商业设施相融合，打造新余城市旅游新亮点。谋划启动城市夜景亮化工程，以打造孔目江一江两岸沉浸式夜游综合体为载体，建设夜间滨水景观带、城市夜景灯光秀等项目，推动“点亮新余”。</w:t>
      </w:r>
    </w:p>
    <w:tbl>
      <w:tblPr>
        <w:tblStyle w:val="17"/>
        <w:tblW w:w="8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2"/>
      </w:tblGrid>
      <w:tr w14:paraId="0ECEB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8372" w:type="dxa"/>
            <w:noWrap w:val="0"/>
            <w:vAlign w:val="center"/>
          </w:tcPr>
          <w:p w14:paraId="454A24B2">
            <w:pPr>
              <w:widowControl/>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专栏6 城市旅游重点项目建设工程</w:t>
            </w:r>
          </w:p>
        </w:tc>
      </w:tr>
      <w:tr w14:paraId="1EF1F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1" w:hRule="atLeast"/>
          <w:jc w:val="center"/>
        </w:trPr>
        <w:tc>
          <w:tcPr>
            <w:tcW w:w="8372" w:type="dxa"/>
            <w:noWrap w:val="0"/>
            <w:vAlign w:val="center"/>
          </w:tcPr>
          <w:p w14:paraId="4E1F34B8">
            <w:pPr>
              <w:pStyle w:val="34"/>
              <w:keepNext w:val="0"/>
              <w:keepLines w:val="0"/>
              <w:pageBreakBefore w:val="0"/>
              <w:widowControl/>
              <w:kinsoku/>
              <w:wordWrap/>
              <w:overflowPunct/>
              <w:topLinePunct w:val="0"/>
              <w:autoSpaceDE/>
              <w:autoSpaceDN/>
              <w:bidi w:val="0"/>
              <w:adjustRightInd w:val="0"/>
              <w:snapToGrid w:val="0"/>
              <w:spacing w:line="336" w:lineRule="auto"/>
              <w:ind w:firstLine="562"/>
              <w:textAlignment w:val="auto"/>
              <w:rPr>
                <w:rFonts w:ascii="Times New Roman" w:hAnsi="Times New Roman" w:eastAsia="楷体_GB2312"/>
                <w:color w:val="auto"/>
                <w:sz w:val="28"/>
              </w:rPr>
            </w:pPr>
            <w:r>
              <w:rPr>
                <w:rFonts w:ascii="Times New Roman" w:hAnsi="Times New Roman" w:eastAsia="楷体_GB2312"/>
                <w:b/>
                <w:bCs/>
                <w:color w:val="auto"/>
                <w:sz w:val="28"/>
              </w:rPr>
              <w:t>1.</w:t>
            </w:r>
            <w:r>
              <w:rPr>
                <w:rFonts w:hint="eastAsia" w:ascii="Times New Roman" w:hAnsi="Times New Roman" w:eastAsia="楷体_GB2312"/>
                <w:b/>
                <w:bCs/>
                <w:color w:val="auto"/>
                <w:sz w:val="28"/>
              </w:rPr>
              <w:t>城市地标式景观、场景建设项目。</w:t>
            </w:r>
            <w:r>
              <w:rPr>
                <w:rFonts w:hint="eastAsia" w:ascii="Times New Roman" w:hAnsi="Times New Roman" w:eastAsia="楷体_GB2312"/>
                <w:color w:val="auto"/>
                <w:sz w:val="28"/>
              </w:rPr>
              <w:t>依托科博馆前方空地场所，建设新余市地标式景观，推动形成各类节庆赛事活动举办地，策划系列音乐节事、抖音快闪、街头嘻哈等文化活动，打造年轻人喜欢的潮流活动，激活新余市城市文旅活力。</w:t>
            </w:r>
          </w:p>
          <w:p w14:paraId="7B8BE025">
            <w:pPr>
              <w:pStyle w:val="34"/>
              <w:keepNext w:val="0"/>
              <w:keepLines w:val="0"/>
              <w:pageBreakBefore w:val="0"/>
              <w:widowControl/>
              <w:kinsoku/>
              <w:wordWrap/>
              <w:overflowPunct/>
              <w:topLinePunct w:val="0"/>
              <w:autoSpaceDE/>
              <w:autoSpaceDN/>
              <w:bidi w:val="0"/>
              <w:adjustRightInd w:val="0"/>
              <w:snapToGrid w:val="0"/>
              <w:spacing w:line="336" w:lineRule="auto"/>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2</w:t>
            </w:r>
            <w:r>
              <w:rPr>
                <w:rFonts w:ascii="Times New Roman" w:hAnsi="Times New Roman" w:eastAsia="楷体_GB2312"/>
                <w:b/>
                <w:bCs/>
                <w:color w:val="auto"/>
                <w:sz w:val="28"/>
              </w:rPr>
              <w:t>.</w:t>
            </w:r>
            <w:r>
              <w:rPr>
                <w:rFonts w:hint="eastAsia" w:ascii="Times New Roman" w:hAnsi="Times New Roman" w:eastAsia="楷体_GB2312"/>
                <w:b/>
                <w:bCs/>
                <w:color w:val="auto"/>
                <w:sz w:val="28"/>
              </w:rPr>
              <w:t>孔目江一江两岸夜游综合体建设项目。</w:t>
            </w:r>
            <w:r>
              <w:rPr>
                <w:rFonts w:hint="eastAsia" w:ascii="Times New Roman" w:hAnsi="Times New Roman" w:eastAsia="楷体_GB2312"/>
                <w:color w:val="auto"/>
                <w:sz w:val="28"/>
              </w:rPr>
              <w:t>推动孔目江一中水坝至仰天岗大桥段建设演艺、灯光秀、游船等夜游项目。</w:t>
            </w:r>
          </w:p>
          <w:p w14:paraId="2D626462">
            <w:pPr>
              <w:pStyle w:val="34"/>
              <w:keepNext w:val="0"/>
              <w:keepLines w:val="0"/>
              <w:pageBreakBefore w:val="0"/>
              <w:widowControl/>
              <w:kinsoku/>
              <w:wordWrap/>
              <w:overflowPunct/>
              <w:topLinePunct w:val="0"/>
              <w:autoSpaceDE/>
              <w:autoSpaceDN/>
              <w:bidi w:val="0"/>
              <w:adjustRightInd w:val="0"/>
              <w:snapToGrid w:val="0"/>
              <w:spacing w:line="336" w:lineRule="auto"/>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3</w:t>
            </w:r>
            <w:r>
              <w:rPr>
                <w:rFonts w:ascii="Times New Roman" w:hAnsi="Times New Roman" w:eastAsia="楷体_GB2312"/>
                <w:b/>
                <w:bCs/>
                <w:color w:val="auto"/>
                <w:sz w:val="28"/>
              </w:rPr>
              <w:t>.</w:t>
            </w:r>
            <w:r>
              <w:rPr>
                <w:rFonts w:hint="eastAsia" w:ascii="Times New Roman" w:hAnsi="Times New Roman" w:eastAsia="楷体_GB2312"/>
                <w:b/>
                <w:bCs/>
                <w:color w:val="auto"/>
                <w:sz w:val="28"/>
              </w:rPr>
              <w:t>高品质夜间经济集聚区建设项目。</w:t>
            </w:r>
            <w:r>
              <w:rPr>
                <w:rFonts w:hint="eastAsia" w:ascii="Times New Roman" w:hAnsi="Times New Roman" w:eastAsia="楷体_GB2312"/>
                <w:color w:val="auto"/>
                <w:sz w:val="28"/>
              </w:rPr>
              <w:t>推动有条件的景区、街区开发夜游项目，重点推动渝水区赣西民俗风情街、老上海风情街、仙女湖七夕老街、新钢美食街打造成为以特色文旅休闲为主题的夜间经济集聚区；推动分宜县螺蛳小镇打造成为以“激情燃烧的岁月”为主题的夜间经济集聚区；推动高新区高新森林公园建设成为以赛博朋克风格特色体验为主题的夜间经济集聚区；推动仙女湖凯光乐园建设成为以运动游乐体验为主题的夜间经济集聚区；推动仙女湖宽心小镇建设成为以禅文化体验为主题的夜间文旅小镇。</w:t>
            </w:r>
          </w:p>
          <w:p w14:paraId="18778705">
            <w:pPr>
              <w:pStyle w:val="34"/>
              <w:keepNext w:val="0"/>
              <w:keepLines w:val="0"/>
              <w:pageBreakBefore w:val="0"/>
              <w:widowControl/>
              <w:kinsoku/>
              <w:wordWrap/>
              <w:overflowPunct/>
              <w:topLinePunct w:val="0"/>
              <w:autoSpaceDE/>
              <w:autoSpaceDN/>
              <w:bidi w:val="0"/>
              <w:adjustRightInd w:val="0"/>
              <w:snapToGrid w:val="0"/>
              <w:spacing w:line="336" w:lineRule="auto"/>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4</w:t>
            </w:r>
            <w:r>
              <w:rPr>
                <w:rFonts w:ascii="Times New Roman" w:hAnsi="Times New Roman" w:eastAsia="楷体_GB2312"/>
                <w:b/>
                <w:bCs/>
                <w:color w:val="auto"/>
                <w:sz w:val="28"/>
              </w:rPr>
              <w:t>.</w:t>
            </w:r>
            <w:r>
              <w:rPr>
                <w:rFonts w:hint="eastAsia" w:ascii="Times New Roman" w:hAnsi="Times New Roman" w:eastAsia="楷体_GB2312"/>
                <w:b/>
                <w:bCs/>
                <w:color w:val="auto"/>
                <w:sz w:val="28"/>
              </w:rPr>
              <w:t>高品质夜间美食集聚地建设项目。</w:t>
            </w:r>
            <w:r>
              <w:rPr>
                <w:rFonts w:hint="eastAsia" w:ascii="Times New Roman" w:hAnsi="Times New Roman" w:eastAsia="楷体_GB2312"/>
                <w:color w:val="auto"/>
                <w:sz w:val="28"/>
              </w:rPr>
              <w:t>重点推进分宜县螺蛳小镇、沿江路暨阳美食街、竹山路美食街、新钢美食街、胜利北路老街文化美食城打造成以美食体验为特色的夜间美食集聚地。</w:t>
            </w:r>
          </w:p>
          <w:p w14:paraId="1D94CBEF">
            <w:pPr>
              <w:pStyle w:val="34"/>
              <w:keepNext w:val="0"/>
              <w:keepLines w:val="0"/>
              <w:pageBreakBefore w:val="0"/>
              <w:widowControl/>
              <w:kinsoku/>
              <w:wordWrap/>
              <w:overflowPunct/>
              <w:topLinePunct w:val="0"/>
              <w:autoSpaceDE/>
              <w:autoSpaceDN/>
              <w:bidi w:val="0"/>
              <w:adjustRightInd w:val="0"/>
              <w:snapToGrid w:val="0"/>
              <w:spacing w:line="336" w:lineRule="auto"/>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5</w:t>
            </w:r>
            <w:r>
              <w:rPr>
                <w:rFonts w:ascii="Times New Roman" w:hAnsi="Times New Roman" w:eastAsia="楷体_GB2312"/>
                <w:b/>
                <w:bCs/>
                <w:color w:val="auto"/>
                <w:sz w:val="28"/>
              </w:rPr>
              <w:t>.</w:t>
            </w:r>
            <w:r>
              <w:rPr>
                <w:rFonts w:hint="eastAsia" w:ascii="Times New Roman" w:hAnsi="Times New Roman" w:eastAsia="楷体_GB2312"/>
                <w:b/>
                <w:bCs/>
                <w:color w:val="auto"/>
                <w:sz w:val="28"/>
              </w:rPr>
              <w:t>文化和旅游演艺小剧场建设项目。</w:t>
            </w:r>
            <w:r>
              <w:rPr>
                <w:rFonts w:hint="eastAsia" w:ascii="Times New Roman" w:hAnsi="Times New Roman" w:eastAsia="楷体_GB2312"/>
                <w:color w:val="auto"/>
                <w:sz w:val="28"/>
              </w:rPr>
              <w:t>鼓励和支持演艺与戏曲、曲艺、非遗项目等特色资源整合，发展一批中小型、主题性、特色类文化旅游演艺产品，推广“景区</w:t>
            </w:r>
            <w:r>
              <w:rPr>
                <w:rFonts w:ascii="Times New Roman" w:hAnsi="Times New Roman" w:eastAsia="楷体_GB2312"/>
                <w:color w:val="auto"/>
                <w:sz w:val="28"/>
              </w:rPr>
              <w:t>+游乐”“景区+剧场”“景区+演艺”“演艺+餐饮”等模式，开发一批“小而精、小而优、小而特”的景区剧场项目。</w:t>
            </w:r>
          </w:p>
        </w:tc>
      </w:tr>
    </w:tbl>
    <w:p w14:paraId="176214E4">
      <w:pPr>
        <w:pStyle w:val="34"/>
        <w:ind w:firstLine="600"/>
        <w:rPr>
          <w:rFonts w:ascii="Times New Roman" w:hAnsi="Times New Roman" w:eastAsia="微软雅黑"/>
          <w:b/>
          <w:color w:val="auto"/>
          <w:sz w:val="30"/>
          <w:szCs w:val="30"/>
        </w:rPr>
      </w:pPr>
      <w:bookmarkStart w:id="55" w:name="_Toc4268"/>
      <w:bookmarkStart w:id="56" w:name="_Toc112684779"/>
      <w:bookmarkStart w:id="57" w:name="_Toc91780242"/>
      <w:bookmarkStart w:id="58" w:name="_Toc20261"/>
      <w:bookmarkStart w:id="59" w:name="_Toc11293"/>
      <w:bookmarkStart w:id="60" w:name="_Toc15278"/>
      <w:bookmarkStart w:id="61" w:name="_Toc4430"/>
      <w:bookmarkStart w:id="62" w:name="_Toc12863"/>
      <w:bookmarkStart w:id="63" w:name="_Toc112684778"/>
      <w:bookmarkStart w:id="64" w:name="_Toc6320"/>
      <w:bookmarkStart w:id="65" w:name="_Toc29639"/>
      <w:bookmarkStart w:id="66" w:name="_Toc1452"/>
      <w:bookmarkStart w:id="67" w:name="_Toc112684781"/>
      <w:bookmarkStart w:id="68" w:name="_Toc30583"/>
      <w:bookmarkStart w:id="69" w:name="_Toc91780244"/>
      <w:bookmarkStart w:id="70" w:name="_Toc1885"/>
      <w:bookmarkStart w:id="71" w:name="_Toc9190"/>
    </w:p>
    <w:p w14:paraId="28A250C8">
      <w:pPr>
        <w:pStyle w:val="34"/>
        <w:keepNext w:val="0"/>
        <w:keepLines w:val="0"/>
        <w:pageBreakBefore w:val="0"/>
        <w:widowControl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（三）提升发展乡村旅游</w:t>
      </w:r>
      <w:bookmarkEnd w:id="55"/>
      <w:bookmarkEnd w:id="56"/>
      <w:bookmarkEnd w:id="57"/>
      <w:bookmarkEnd w:id="58"/>
      <w:bookmarkEnd w:id="59"/>
      <w:bookmarkEnd w:id="60"/>
    </w:p>
    <w:p w14:paraId="0566CE63">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依托新余市</w:t>
      </w:r>
      <w:r>
        <w:rPr>
          <w:rFonts w:ascii="Times New Roman" w:hAnsi="Times New Roman"/>
          <w:color w:val="auto"/>
        </w:rPr>
        <w:t>自然风情、传统</w:t>
      </w:r>
      <w:r>
        <w:rPr>
          <w:rFonts w:hint="eastAsia" w:ascii="Times New Roman" w:hAnsi="Times New Roman"/>
          <w:color w:val="auto"/>
        </w:rPr>
        <w:t>村落</w:t>
      </w:r>
      <w:r>
        <w:rPr>
          <w:rFonts w:ascii="Times New Roman" w:hAnsi="Times New Roman"/>
          <w:color w:val="auto"/>
        </w:rPr>
        <w:t>、民俗文化、农耕文化等资源，</w:t>
      </w:r>
      <w:r>
        <w:rPr>
          <w:rFonts w:hint="eastAsia" w:ascii="Times New Roman" w:hAnsi="Times New Roman"/>
          <w:color w:val="auto"/>
        </w:rPr>
        <w:t>推动乡村旅游业态提质升级，重点开发乡村休闲体验游。紧扣新余特色，推进传统村落保护利用，走差异化、互补性发展之路。整合涉农资金，大力开展乡村旅游点创建工作，打造一批相对集中、业态丰富、功能完善、拥有核心吸引力与综合竞争力的乡村旅游点。加快布局环城路沿线乡村精品旅游带，巩固和提升昌坊、下保、黄坑、介桥、防里、西江等休闲乡村旅游品牌。鼓励开发具有乡村本土特色的绿色食品、地方土菜、风味小吃，依托蜜桔、果冻橙、油茶等特色农业推出一批乡村旅游商品，建设乡村旅游“后备箱”工程。进一步提升“侬小美”农家乐服务标准体系，鼓励村民依托乡村旅游点和景区资源发展“侬小美”农家乐，将“侬小美”打造成为新余乡村休闲旅游的“金字招牌”。积极培育乡村旅游节庆品牌，精心组织开展各类乡村文化旅游节等活动，扩大新余乡村旅游影响力。</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5C8DA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2CDA6745">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专栏7</w:t>
            </w:r>
            <w:r>
              <w:rPr>
                <w:rFonts w:ascii="Times New Roman" w:hAnsi="Times New Roman" w:eastAsia="楷体_GB2312"/>
                <w:b/>
                <w:bCs/>
                <w:color w:val="auto"/>
                <w:sz w:val="30"/>
                <w:szCs w:val="30"/>
              </w:rPr>
              <w:t xml:space="preserve"> </w:t>
            </w:r>
            <w:r>
              <w:rPr>
                <w:rFonts w:hint="eastAsia" w:ascii="Times New Roman" w:hAnsi="Times New Roman" w:eastAsia="楷体_GB2312"/>
                <w:b/>
                <w:bCs/>
                <w:color w:val="auto"/>
                <w:sz w:val="30"/>
                <w:szCs w:val="30"/>
              </w:rPr>
              <w:t>乡村旅游重点项目建设工程</w:t>
            </w:r>
          </w:p>
        </w:tc>
      </w:tr>
      <w:tr w14:paraId="7BA91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749DDD53">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1</w:t>
            </w:r>
            <w:r>
              <w:rPr>
                <w:rFonts w:hint="eastAsia" w:ascii="Times New Roman" w:hAnsi="Times New Roman" w:eastAsia="楷体_GB2312"/>
                <w:b/>
                <w:bCs/>
                <w:color w:val="auto"/>
                <w:sz w:val="28"/>
              </w:rPr>
              <w:t>.各级乡村旅游重点村建设项目。</w:t>
            </w:r>
            <w:r>
              <w:rPr>
                <w:rFonts w:hint="eastAsia" w:ascii="Times New Roman" w:hAnsi="Times New Roman" w:eastAsia="楷体_GB2312"/>
                <w:color w:val="auto"/>
                <w:sz w:val="28"/>
              </w:rPr>
              <w:t>推动渝水区下保村、东边村，分宜县瓦屋村、南村村，仙女湖区昌坊村、洋田村等创建国家乡村旅游重点村。支持渝水区花田村、湖头村、穑诞村、鹊桥村，分宜县程家坊村、防里村、田心村、塘西村、山田村、金鸡布村，高新区花木里村、沙陂村等创建江西省乡村旅游重点村。</w:t>
            </w:r>
          </w:p>
          <w:p w14:paraId="4A4D05A2">
            <w:pPr>
              <w:pStyle w:val="34"/>
              <w:ind w:firstLine="562"/>
              <w:rPr>
                <w:rFonts w:ascii="Times New Roman" w:hAnsi="Times New Roman" w:eastAsia="楷体_GB2312"/>
                <w:b/>
                <w:bCs/>
                <w:color w:val="auto"/>
                <w:sz w:val="30"/>
                <w:szCs w:val="30"/>
              </w:rPr>
            </w:pPr>
            <w:r>
              <w:rPr>
                <w:rFonts w:ascii="Times New Roman" w:hAnsi="Times New Roman" w:eastAsia="楷体_GB2312"/>
                <w:b/>
                <w:bCs/>
                <w:color w:val="auto"/>
                <w:sz w:val="28"/>
              </w:rPr>
              <w:t>2.</w:t>
            </w:r>
            <w:r>
              <w:rPr>
                <w:rFonts w:hint="eastAsia" w:ascii="Times New Roman" w:hAnsi="Times New Roman" w:eastAsia="楷体_GB2312"/>
                <w:b/>
                <w:bCs/>
                <w:color w:val="auto"/>
                <w:sz w:val="28"/>
              </w:rPr>
              <w:t>“侬小美”农家乐建设项目。</w:t>
            </w:r>
            <w:r>
              <w:rPr>
                <w:rFonts w:hint="eastAsia" w:ascii="Times New Roman" w:hAnsi="Times New Roman" w:eastAsia="楷体_GB2312"/>
                <w:color w:val="auto"/>
                <w:sz w:val="28"/>
              </w:rPr>
              <w:t>推进和提升新余市特色农家乐品牌项目建设。到2</w:t>
            </w:r>
            <w:r>
              <w:rPr>
                <w:rFonts w:ascii="Times New Roman" w:hAnsi="Times New Roman" w:eastAsia="楷体_GB2312"/>
                <w:color w:val="auto"/>
                <w:sz w:val="28"/>
              </w:rPr>
              <w:t>025</w:t>
            </w:r>
            <w:r>
              <w:rPr>
                <w:rFonts w:hint="eastAsia" w:ascii="Times New Roman" w:hAnsi="Times New Roman" w:eastAsia="楷体_GB2312"/>
                <w:color w:val="auto"/>
                <w:sz w:val="28"/>
              </w:rPr>
              <w:t>年，在全市高标准提升改造</w:t>
            </w:r>
            <w:r>
              <w:rPr>
                <w:rFonts w:ascii="Times New Roman" w:hAnsi="Times New Roman" w:eastAsia="楷体_GB2312"/>
                <w:color w:val="auto"/>
                <w:sz w:val="28"/>
              </w:rPr>
              <w:t>100家</w:t>
            </w:r>
            <w:r>
              <w:rPr>
                <w:rFonts w:hint="eastAsia" w:ascii="Times New Roman" w:hAnsi="Times New Roman" w:eastAsia="楷体_GB2312"/>
                <w:color w:val="auto"/>
                <w:sz w:val="28"/>
              </w:rPr>
              <w:t>“</w:t>
            </w:r>
            <w:r>
              <w:rPr>
                <w:rFonts w:ascii="Times New Roman" w:hAnsi="Times New Roman" w:eastAsia="楷体_GB2312"/>
                <w:color w:val="auto"/>
                <w:sz w:val="28"/>
              </w:rPr>
              <w:t>侬小美</w:t>
            </w:r>
            <w:r>
              <w:rPr>
                <w:rFonts w:hint="eastAsia" w:ascii="Times New Roman" w:hAnsi="Times New Roman" w:eastAsia="楷体_GB2312"/>
                <w:color w:val="auto"/>
                <w:sz w:val="28"/>
              </w:rPr>
              <w:t>”</w:t>
            </w:r>
            <w:r>
              <w:rPr>
                <w:rFonts w:ascii="Times New Roman" w:hAnsi="Times New Roman" w:eastAsia="楷体_GB2312"/>
                <w:color w:val="auto"/>
                <w:sz w:val="28"/>
              </w:rPr>
              <w:t>农家乐，每个乡镇</w:t>
            </w:r>
            <w:r>
              <w:rPr>
                <w:rFonts w:hint="eastAsia" w:ascii="Times New Roman" w:hAnsi="Times New Roman" w:eastAsia="楷体_GB2312"/>
                <w:color w:val="auto"/>
                <w:sz w:val="28"/>
              </w:rPr>
              <w:t>建设</w:t>
            </w:r>
            <w:r>
              <w:rPr>
                <w:rFonts w:ascii="Times New Roman" w:hAnsi="Times New Roman" w:eastAsia="楷体_GB2312"/>
                <w:color w:val="auto"/>
                <w:sz w:val="28"/>
              </w:rPr>
              <w:t>2-3家</w:t>
            </w:r>
            <w:r>
              <w:rPr>
                <w:rFonts w:hint="eastAsia" w:ascii="Times New Roman" w:hAnsi="Times New Roman" w:eastAsia="楷体_GB2312"/>
                <w:color w:val="auto"/>
                <w:sz w:val="28"/>
              </w:rPr>
              <w:t xml:space="preserve">。 </w:t>
            </w:r>
          </w:p>
        </w:tc>
      </w:tr>
    </w:tbl>
    <w:p w14:paraId="586987FF">
      <w:pPr>
        <w:pStyle w:val="34"/>
        <w:keepNext w:val="0"/>
        <w:keepLines w:val="0"/>
        <w:pageBreakBefore w:val="0"/>
        <w:widowControl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（四）整合发展红色旅游</w:t>
      </w:r>
      <w:bookmarkEnd w:id="61"/>
      <w:bookmarkEnd w:id="62"/>
      <w:bookmarkEnd w:id="63"/>
      <w:bookmarkEnd w:id="64"/>
      <w:bookmarkEnd w:id="65"/>
    </w:p>
    <w:p w14:paraId="3EF0EEE2">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整合新余市红色旅游资源，建设、修复、完善红色旅游景点，以罗坊会议红色景区为核心，以上海劳动妇女战地服务团旧址</w:t>
      </w:r>
      <w:r>
        <w:rPr>
          <w:rFonts w:ascii="Times New Roman" w:hAnsi="Times New Roman"/>
          <w:color w:val="auto"/>
        </w:rPr>
        <w:t>、水西红三军团指挥部旧址、北伐军仰天岗战场遗址、</w:t>
      </w:r>
      <w:r>
        <w:rPr>
          <w:rFonts w:hint="eastAsia" w:ascii="Times New Roman" w:hAnsi="Times New Roman"/>
          <w:color w:val="auto"/>
        </w:rPr>
        <w:t>中共花桥党支部旧址、</w:t>
      </w:r>
      <w:r>
        <w:rPr>
          <w:rFonts w:ascii="Times New Roman" w:hAnsi="Times New Roman"/>
          <w:color w:val="auto"/>
        </w:rPr>
        <w:t>下保农民暴动旧址等</w:t>
      </w:r>
      <w:r>
        <w:rPr>
          <w:rFonts w:hint="eastAsia" w:ascii="Times New Roman" w:hAnsi="Times New Roman"/>
          <w:color w:val="auto"/>
        </w:rPr>
        <w:t>革命遗址、遗存、遗迹为重点，积极开发“红色旅游+文化体验、研学教育、文化演艺、乡村休闲”等项目，打造一批红色经典景区，建设一批红色旅游研学基地，唱响新余红色文旅名片。推动渝水区整合内部精品红色旅游资源，建设一批红色旅游教育基地，重点推动罗坊会议红色景区提升改造；推动分宜县加强县域内革命遗址旧址的发掘和保护，推进长征国家文化公园（分宜县）、苑坑红色文化教育园等项目建设，打响分宜中央苏区一类县品牌；仙女湖区以九龙山革命斗争陈列馆为依托，深挖九龙山乡红色文化，打造新余红色旅游新亮点；推动高新区以红色文化名村沙陂村为依托，</w:t>
      </w:r>
      <w:r>
        <w:rPr>
          <w:rFonts w:ascii="Times New Roman" w:hAnsi="Times New Roman"/>
          <w:color w:val="auto"/>
        </w:rPr>
        <w:t>发展红色文化体验游</w:t>
      </w:r>
      <w:r>
        <w:rPr>
          <w:rFonts w:hint="eastAsia" w:ascii="Times New Roman" w:hAnsi="Times New Roman"/>
          <w:color w:val="auto"/>
        </w:rPr>
        <w:t>，开发“红色旅游</w:t>
      </w:r>
      <w:r>
        <w:rPr>
          <w:rFonts w:ascii="Times New Roman" w:hAnsi="Times New Roman"/>
          <w:color w:val="auto"/>
        </w:rPr>
        <w:t>+乡村休闲+研学教育”等项目。</w:t>
      </w:r>
    </w:p>
    <w:p w14:paraId="2B526DC4">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p>
    <w:p w14:paraId="6FBEFA47">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p>
    <w:p w14:paraId="04439079">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46D10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3D2F8B5E">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专栏8</w:t>
            </w:r>
            <w:r>
              <w:rPr>
                <w:rFonts w:ascii="Times New Roman" w:hAnsi="Times New Roman" w:eastAsia="楷体_GB2312"/>
                <w:b/>
                <w:bCs/>
                <w:color w:val="auto"/>
                <w:sz w:val="30"/>
                <w:szCs w:val="30"/>
              </w:rPr>
              <w:t xml:space="preserve"> </w:t>
            </w:r>
            <w:r>
              <w:rPr>
                <w:rFonts w:hint="eastAsia" w:ascii="Times New Roman" w:hAnsi="Times New Roman" w:eastAsia="楷体_GB2312"/>
                <w:b/>
                <w:bCs/>
                <w:color w:val="auto"/>
                <w:sz w:val="30"/>
                <w:szCs w:val="30"/>
              </w:rPr>
              <w:t>红色旅游重点项目建设工程</w:t>
            </w:r>
          </w:p>
        </w:tc>
      </w:tr>
      <w:tr w14:paraId="6DA61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5BB7D238">
            <w:pPr>
              <w:pStyle w:val="34"/>
              <w:spacing w:before="190" w:beforeLines="50"/>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打造一批红色旅游经典景区。</w:t>
            </w:r>
            <w:r>
              <w:rPr>
                <w:rFonts w:hint="eastAsia" w:ascii="Times New Roman" w:hAnsi="Times New Roman" w:eastAsia="楷体_GB2312"/>
                <w:color w:val="auto"/>
                <w:sz w:val="28"/>
              </w:rPr>
              <w:t>重点推动罗坊会议红色景区、上海劳动妇女战地服务团旧址、中共花桥党支部旧址、下保农民暴动旧址、九龙烈士纪念碑、北伐军仰天岗战场遗址、长征国家文化公园（分宜县）等项目打造成为红色旅游经典景区。</w:t>
            </w:r>
          </w:p>
          <w:p w14:paraId="7EB99E8E">
            <w:pPr>
              <w:pStyle w:val="34"/>
              <w:spacing w:before="190" w:beforeLines="50"/>
              <w:ind w:firstLine="562"/>
              <w:rPr>
                <w:rFonts w:ascii="Times New Roman" w:hAnsi="Times New Roman" w:eastAsia="楷体_GB2312" w:cs="楷体_GB2312"/>
                <w:color w:val="auto"/>
                <w:sz w:val="28"/>
              </w:rPr>
            </w:pPr>
            <w:r>
              <w:rPr>
                <w:rFonts w:ascii="Times New Roman" w:hAnsi="Times New Roman" w:eastAsia="楷体_GB2312"/>
                <w:b/>
                <w:bCs/>
                <w:color w:val="auto"/>
                <w:sz w:val="28"/>
              </w:rPr>
              <w:t>2</w:t>
            </w:r>
            <w:r>
              <w:rPr>
                <w:rFonts w:hint="eastAsia" w:ascii="Times New Roman" w:hAnsi="Times New Roman" w:eastAsia="楷体_GB2312"/>
                <w:b/>
                <w:bCs/>
                <w:color w:val="auto"/>
                <w:sz w:val="28"/>
              </w:rPr>
              <w:t>.培育一批红色旅游研学基地。</w:t>
            </w:r>
            <w:r>
              <w:rPr>
                <w:rFonts w:hint="eastAsia" w:ascii="Times New Roman" w:hAnsi="Times New Roman" w:eastAsia="楷体_GB2312"/>
                <w:color w:val="auto"/>
                <w:sz w:val="28"/>
              </w:rPr>
              <w:t>推进上海劳动妇女战地服务团旧址、苑坑红色文化教育园、</w:t>
            </w:r>
            <w:r>
              <w:rPr>
                <w:rFonts w:ascii="Times New Roman" w:hAnsi="Times New Roman" w:eastAsia="楷体_GB2312"/>
                <w:color w:val="auto"/>
                <w:sz w:val="28"/>
              </w:rPr>
              <w:t>水西红三军团指挥部旧址、</w:t>
            </w:r>
            <w:r>
              <w:rPr>
                <w:rFonts w:hint="eastAsia" w:ascii="Times New Roman" w:hAnsi="Times New Roman" w:eastAsia="楷体_GB2312"/>
                <w:color w:val="auto"/>
                <w:sz w:val="28"/>
              </w:rPr>
              <w:t>分宜县毛泽东旧居、中共分宜中心县委、操场白泥</w:t>
            </w:r>
            <w:r>
              <w:rPr>
                <w:rFonts w:hint="eastAsia" w:ascii="Times New Roman" w:hAnsi="Times New Roman" w:eastAsia="仿宋" w:cs="微软雅黑"/>
                <w:color w:val="auto"/>
                <w:sz w:val="28"/>
              </w:rPr>
              <w:t>垇</w:t>
            </w:r>
            <w:r>
              <w:rPr>
                <w:rFonts w:hint="eastAsia" w:ascii="Times New Roman" w:hAnsi="Times New Roman" w:eastAsia="楷体_GB2312" w:cs="楷体_GB2312"/>
                <w:color w:val="auto"/>
                <w:sz w:val="28"/>
              </w:rPr>
              <w:t>地下交通站等打造成为红色旅游研学基地。</w:t>
            </w:r>
          </w:p>
        </w:tc>
      </w:tr>
    </w:tbl>
    <w:p w14:paraId="7A37AC18">
      <w:pPr>
        <w:pStyle w:val="34"/>
        <w:keepNext w:val="0"/>
        <w:keepLines w:val="0"/>
        <w:pageBreakBefore w:val="0"/>
        <w:widowControl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（五）推进发展生态旅游</w:t>
      </w:r>
      <w:bookmarkEnd w:id="66"/>
      <w:bookmarkEnd w:id="67"/>
      <w:bookmarkEnd w:id="68"/>
      <w:bookmarkEnd w:id="69"/>
      <w:bookmarkEnd w:id="70"/>
      <w:bookmarkEnd w:id="71"/>
    </w:p>
    <w:p w14:paraId="05832D5C">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充分发挥新余市湖泊、森林、湿地等特色资源底蕴，实施生态资源保护与创新利用，因地制宜发展生态观光、滨水休闲、森林拓展、山地度假等不同主题的生态体验旅游产品，鼓励发展自驾游营地、露营地等新兴旅游项目，推动形成以仙女湖景区为核心，以仰天岗、百丈峰、九龙山、大岗山、蒙山、孔目江国家湿地公园、钤山湖湿地公园、祥龙湖文旅生态公园、玉带湖智慧体育公园、凯光亚热带植物园、亚林中心树木园及下保、芦毛沟等为重点的生态旅游特色产品体系。推进仙女湖仙女下凡爱情遗址、爱情岛等湖区景点改造提升，开发滨湖休闲度假、水上运动基地。推进开发昌坊崖酷旅游项目，建设岩壁攀爬等业态，将其打造成为新余市生态文化旅游亮点项目。</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6A52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607A30A9">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专栏9</w:t>
            </w:r>
            <w:r>
              <w:rPr>
                <w:rFonts w:ascii="Times New Roman" w:hAnsi="Times New Roman" w:eastAsia="楷体_GB2312"/>
                <w:b/>
                <w:bCs/>
                <w:color w:val="auto"/>
                <w:sz w:val="30"/>
                <w:szCs w:val="30"/>
              </w:rPr>
              <w:t xml:space="preserve"> </w:t>
            </w:r>
            <w:r>
              <w:rPr>
                <w:rFonts w:hint="eastAsia" w:ascii="Times New Roman" w:hAnsi="Times New Roman" w:eastAsia="楷体_GB2312"/>
                <w:b/>
                <w:bCs/>
                <w:color w:val="auto"/>
                <w:sz w:val="30"/>
                <w:szCs w:val="30"/>
              </w:rPr>
              <w:t>生态旅游重点项目建设工程</w:t>
            </w:r>
          </w:p>
        </w:tc>
      </w:tr>
      <w:tr w14:paraId="36676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5C2AEBAD">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1.</w:t>
            </w:r>
            <w:r>
              <w:rPr>
                <w:rFonts w:hint="eastAsia" w:ascii="Times New Roman" w:hAnsi="Times New Roman" w:eastAsia="楷体_GB2312"/>
                <w:b/>
                <w:bCs/>
                <w:color w:val="auto"/>
                <w:sz w:val="28"/>
              </w:rPr>
              <w:t>百丈峰森林公园。</w:t>
            </w:r>
            <w:r>
              <w:rPr>
                <w:rFonts w:hint="eastAsia" w:ascii="Times New Roman" w:hAnsi="Times New Roman" w:eastAsia="楷体_GB2312"/>
                <w:color w:val="auto"/>
                <w:sz w:val="28"/>
              </w:rPr>
              <w:t>推进百丈峰森林公园旅游开发，</w:t>
            </w:r>
            <w:r>
              <w:rPr>
                <w:rFonts w:hint="eastAsia" w:ascii="Times New Roman" w:hAnsi="Times New Roman" w:eastAsia="楷体_GB2312"/>
                <w:b/>
                <w:bCs/>
                <w:color w:val="auto"/>
                <w:sz w:val="28"/>
              </w:rPr>
              <w:t>突出“康养”主题</w:t>
            </w:r>
            <w:r>
              <w:rPr>
                <w:rFonts w:hint="eastAsia" w:ascii="Times New Roman" w:hAnsi="Times New Roman" w:eastAsia="楷体_GB2312"/>
                <w:color w:val="auto"/>
                <w:sz w:val="28"/>
              </w:rPr>
              <w:t>，以区域内119栋民宿、知青文化馆等资源为载体，推动构建“森林+养生+休闲+游乐+居住”五位一体产品体系，将百丈峰森林公园打造成为集休闲度假、生态旅游、健康养生、身心疗养等多功能于一体的森林度假旅游景区。</w:t>
            </w:r>
          </w:p>
          <w:p w14:paraId="7AF120E8">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2.</w:t>
            </w:r>
            <w:r>
              <w:rPr>
                <w:rFonts w:hint="eastAsia" w:ascii="Times New Roman" w:hAnsi="Times New Roman" w:eastAsia="楷体_GB2312"/>
                <w:b/>
                <w:bCs/>
                <w:color w:val="auto"/>
                <w:sz w:val="28"/>
              </w:rPr>
              <w:t>仰天岗国家森林公园。</w:t>
            </w:r>
            <w:r>
              <w:rPr>
                <w:rFonts w:hint="eastAsia" w:ascii="Times New Roman" w:hAnsi="Times New Roman" w:eastAsia="楷体_GB2312"/>
                <w:color w:val="auto"/>
                <w:sz w:val="28"/>
              </w:rPr>
              <w:t>整合仰天岗历史文化、红色文化、民间珍宝文化等文化资源基础，</w:t>
            </w:r>
            <w:r>
              <w:rPr>
                <w:rFonts w:hint="eastAsia" w:ascii="Times New Roman" w:hAnsi="Times New Roman" w:eastAsia="楷体_GB2312"/>
                <w:b/>
                <w:bCs/>
                <w:color w:val="auto"/>
                <w:sz w:val="28"/>
              </w:rPr>
              <w:t>突出“休闲”主题</w:t>
            </w:r>
            <w:r>
              <w:rPr>
                <w:rFonts w:hint="eastAsia" w:ascii="Times New Roman" w:hAnsi="Times New Roman" w:eastAsia="楷体_GB2312"/>
                <w:color w:val="auto"/>
                <w:sz w:val="28"/>
              </w:rPr>
              <w:t>，促进仰天岗山上、山下联动，推动山与城融合，引入度假村、特色民宿、体育运动等旅游产品，构建一条贯通东西的山顶骨干游览风景线，盘活九龙坡、大坡龙等沿线资源，将仰天岗打造成为集山林徒步观光、森林运动休闲、红色文化体验等功能于一体的森林休闲体验基地。</w:t>
            </w:r>
          </w:p>
          <w:p w14:paraId="3576560E">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3.</w:t>
            </w:r>
            <w:r>
              <w:rPr>
                <w:rFonts w:hint="eastAsia" w:ascii="Times New Roman" w:hAnsi="Times New Roman" w:eastAsia="楷体_GB2312"/>
                <w:b/>
                <w:bCs/>
                <w:color w:val="auto"/>
                <w:sz w:val="28"/>
              </w:rPr>
              <w:t>大岗山旅游区。</w:t>
            </w:r>
            <w:r>
              <w:rPr>
                <w:rFonts w:hint="eastAsia" w:ascii="Times New Roman" w:hAnsi="Times New Roman" w:eastAsia="楷体_GB2312"/>
                <w:color w:val="auto"/>
                <w:sz w:val="28"/>
              </w:rPr>
              <w:t>推动大岗山旅游度假区项目建设，</w:t>
            </w:r>
            <w:r>
              <w:rPr>
                <w:rFonts w:hint="eastAsia" w:ascii="Times New Roman" w:hAnsi="Times New Roman" w:eastAsia="楷体_GB2312"/>
                <w:b/>
                <w:bCs/>
                <w:color w:val="auto"/>
                <w:sz w:val="28"/>
              </w:rPr>
              <w:t>突出“狂野”主题</w:t>
            </w:r>
            <w:r>
              <w:rPr>
                <w:rFonts w:hint="eastAsia" w:ascii="Times New Roman" w:hAnsi="Times New Roman" w:eastAsia="楷体_GB2312"/>
                <w:color w:val="auto"/>
                <w:sz w:val="28"/>
              </w:rPr>
              <w:t>，打通大岗山旅游区闭环旅游公路，依托大岗山丰富的森林旅游资源和良好的生态环境，以广庆寺、防里进士村、黄毛洞瀑布、大岗山竹海和十里杜鹃等为载体，打造汽车露营地、民宿酒店、激情漂流、定向越野、环山闭环山地马拉松赛道等项目，将大岗山打造成为集森林观光、竞技运动和养生度假为一体的旅游度假区。</w:t>
            </w:r>
          </w:p>
          <w:p w14:paraId="6042758A">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4.</w:t>
            </w:r>
            <w:r>
              <w:rPr>
                <w:rFonts w:hint="eastAsia" w:ascii="Times New Roman" w:hAnsi="Times New Roman" w:eastAsia="楷体_GB2312"/>
                <w:b/>
                <w:bCs/>
                <w:color w:val="auto"/>
                <w:sz w:val="28"/>
              </w:rPr>
              <w:t>九龙山旅游区。</w:t>
            </w:r>
            <w:r>
              <w:rPr>
                <w:rFonts w:hint="eastAsia" w:ascii="Times New Roman" w:hAnsi="Times New Roman" w:eastAsia="楷体_GB2312"/>
                <w:color w:val="auto"/>
                <w:sz w:val="28"/>
              </w:rPr>
              <w:t>九龙山旅游区</w:t>
            </w:r>
            <w:r>
              <w:rPr>
                <w:rFonts w:hint="eastAsia" w:ascii="Times New Roman" w:hAnsi="Times New Roman" w:eastAsia="楷体_GB2312"/>
                <w:b/>
                <w:bCs/>
                <w:color w:val="auto"/>
                <w:sz w:val="28"/>
              </w:rPr>
              <w:t>突出“红色”主题</w:t>
            </w:r>
            <w:r>
              <w:rPr>
                <w:rFonts w:hint="eastAsia" w:ascii="Times New Roman" w:hAnsi="Times New Roman" w:eastAsia="楷体_GB2312"/>
                <w:color w:val="auto"/>
                <w:sz w:val="28"/>
              </w:rPr>
              <w:t>，深挖九龙山红色文化资源，以九龙山革命斗争陈列馆、九龙烈士纪念碑等资源载体为依托，推动建设“红色+科普+研学+旅游”项目体系，将九龙山打造成为以红色教育为核心的研学旅游基地。</w:t>
            </w:r>
          </w:p>
          <w:p w14:paraId="72A24D5D">
            <w:pPr>
              <w:pStyle w:val="34"/>
              <w:ind w:firstLine="562"/>
              <w:rPr>
                <w:rFonts w:ascii="Times New Roman" w:hAnsi="Times New Roman" w:eastAsia="楷体_GB2312"/>
                <w:b/>
                <w:bCs/>
                <w:color w:val="auto"/>
                <w:sz w:val="30"/>
                <w:szCs w:val="30"/>
              </w:rPr>
            </w:pPr>
            <w:r>
              <w:rPr>
                <w:rFonts w:hint="eastAsia" w:ascii="Times New Roman" w:hAnsi="Times New Roman" w:eastAsia="楷体_GB2312"/>
                <w:b/>
                <w:bCs/>
                <w:color w:val="auto"/>
                <w:sz w:val="28"/>
              </w:rPr>
              <w:t>5</w:t>
            </w:r>
            <w:r>
              <w:rPr>
                <w:rFonts w:ascii="Times New Roman" w:hAnsi="Times New Roman" w:eastAsia="楷体_GB2312"/>
                <w:b/>
                <w:bCs/>
                <w:color w:val="auto"/>
                <w:sz w:val="28"/>
              </w:rPr>
              <w:t>.</w:t>
            </w:r>
            <w:r>
              <w:rPr>
                <w:rFonts w:hint="eastAsia" w:ascii="Times New Roman" w:hAnsi="Times New Roman" w:eastAsia="楷体_GB2312"/>
                <w:b/>
                <w:bCs/>
                <w:color w:val="auto"/>
                <w:sz w:val="28"/>
              </w:rPr>
              <w:t>蒙山自然保护区。</w:t>
            </w:r>
            <w:r>
              <w:rPr>
                <w:rFonts w:hint="eastAsia" w:ascii="Times New Roman" w:hAnsi="Times New Roman" w:eastAsia="楷体_GB2312"/>
                <w:color w:val="auto"/>
                <w:sz w:val="28"/>
              </w:rPr>
              <w:t>以蒙山良好生态基底为依托，抓住</w:t>
            </w:r>
            <w:r>
              <w:rPr>
                <w:rFonts w:hint="eastAsia" w:ascii="Times New Roman" w:hAnsi="Times New Roman" w:eastAsia="楷体_GB2312"/>
                <w:b/>
                <w:color w:val="auto"/>
                <w:sz w:val="28"/>
              </w:rPr>
              <w:t>“生态”主题</w:t>
            </w:r>
            <w:r>
              <w:rPr>
                <w:rFonts w:hint="eastAsia" w:ascii="Times New Roman" w:hAnsi="Times New Roman" w:eastAsia="楷体_GB2312"/>
                <w:color w:val="auto"/>
                <w:sz w:val="28"/>
              </w:rPr>
              <w:t>，开发森林氧吧、野外露营、徒步穿越等旅游项目，将蒙山打造成为以生态休闲体验为核心吸引力的特色旅游区。</w:t>
            </w:r>
          </w:p>
        </w:tc>
      </w:tr>
    </w:tbl>
    <w:p w14:paraId="5E2FE67E">
      <w:pPr>
        <w:pStyle w:val="34"/>
        <w:keepNext w:val="0"/>
        <w:keepLines w:val="0"/>
        <w:pageBreakBefore w:val="0"/>
        <w:widowControl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bookmarkStart w:id="72" w:name="_Toc112684782"/>
      <w:bookmarkStart w:id="73" w:name="_Toc3324"/>
      <w:bookmarkStart w:id="74" w:name="_Toc16935"/>
      <w:bookmarkStart w:id="75" w:name="_Toc3845"/>
      <w:bookmarkStart w:id="76" w:name="_Toc91780245"/>
      <w:bookmarkStart w:id="77" w:name="_Toc26902"/>
      <w:r>
        <w:rPr>
          <w:rFonts w:hint="eastAsia" w:ascii="楷体_GB2312" w:hAnsi="楷体_GB2312" w:eastAsia="楷体_GB2312" w:cs="楷体_GB2312"/>
          <w:b/>
          <w:color w:val="auto"/>
          <w:sz w:val="32"/>
          <w:szCs w:val="32"/>
        </w:rPr>
        <w:t>（六）创新发展文化体验旅游</w:t>
      </w:r>
      <w:bookmarkEnd w:id="72"/>
      <w:bookmarkEnd w:id="73"/>
      <w:bookmarkEnd w:id="74"/>
      <w:bookmarkEnd w:id="75"/>
      <w:bookmarkEnd w:id="76"/>
      <w:bookmarkEnd w:id="77"/>
    </w:p>
    <w:p w14:paraId="28322040">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r>
        <w:rPr>
          <w:rFonts w:hint="eastAsia" w:ascii="Times New Roman" w:hAnsi="Times New Roman"/>
          <w:color w:val="auto"/>
        </w:rPr>
        <w:t>深入挖掘新余特色文化底蕴，依托七夕文化、夏布文化、天工文化、抱石文化、红色文化、乡村文化、非物质文化遗产等，大力开发文化体验系列主题旅游产品，打造一批文化旅游特色景区。高度提炼七夕文化，进一步丰富仙女湖七夕文化景观景点，推动将仙女湖打造成为新余市浪漫新地标、爱情打卡地。充分挖掘新余夏布文化资源，依托“中国夏布之乡”美誉，做好夏布文章，持续办好江西国际麻纺博览会，创新和发展以麻纺工艺为特色的文创产品，构建完善的夏布文化产业链。深挖新余市非物质文化遗产资源，搭建非遗传承平台，创新非遗展示方式和路径，推动市内文化馆、博物馆、纪念馆、旅游景区、文化街区、特色旅游村等设立专区推广和传承非物质文化遗产，推动分宜版画、新余漆画、昌坊剪纸、新溪铲刻彩帘、分宜赏石艺术、木雕技艺分宜古法榨油等非物质文化遗产产业化发展。</w:t>
      </w:r>
    </w:p>
    <w:p w14:paraId="6A42D61D">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p>
    <w:p w14:paraId="1BAFEB79">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p>
    <w:p w14:paraId="73E669E9">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0FBAE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jc w:val="center"/>
        </w:trPr>
        <w:tc>
          <w:tcPr>
            <w:tcW w:w="8296" w:type="dxa"/>
            <w:noWrap w:val="0"/>
            <w:vAlign w:val="center"/>
          </w:tcPr>
          <w:p w14:paraId="1C38E8FB">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1</w:t>
            </w:r>
            <w:r>
              <w:rPr>
                <w:rFonts w:hint="eastAsia" w:ascii="Times New Roman" w:hAnsi="Times New Roman" w:eastAsia="楷体_GB2312"/>
                <w:b/>
                <w:bCs/>
                <w:color w:val="auto"/>
                <w:sz w:val="30"/>
                <w:szCs w:val="30"/>
              </w:rPr>
              <w:t>0</w:t>
            </w:r>
            <w:r>
              <w:rPr>
                <w:rFonts w:ascii="Times New Roman" w:hAnsi="Times New Roman" w:eastAsia="楷体_GB2312"/>
                <w:b/>
                <w:bCs/>
                <w:color w:val="auto"/>
                <w:sz w:val="30"/>
                <w:szCs w:val="30"/>
              </w:rPr>
              <w:t xml:space="preserve"> </w:t>
            </w:r>
            <w:r>
              <w:rPr>
                <w:rFonts w:hint="eastAsia" w:ascii="Times New Roman" w:hAnsi="Times New Roman" w:eastAsia="楷体_GB2312"/>
                <w:b/>
                <w:bCs/>
                <w:color w:val="auto"/>
                <w:sz w:val="30"/>
                <w:szCs w:val="30"/>
              </w:rPr>
              <w:t>文化体验旅游重点项目建设工程</w:t>
            </w:r>
          </w:p>
        </w:tc>
      </w:tr>
      <w:tr w14:paraId="7C30F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0C48D2B4">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七夕文化旅游重点项目。</w:t>
            </w:r>
            <w:r>
              <w:rPr>
                <w:rFonts w:hint="eastAsia" w:ascii="Times New Roman" w:hAnsi="Times New Roman" w:eastAsia="楷体_GB2312"/>
                <w:color w:val="auto"/>
                <w:sz w:val="28"/>
              </w:rPr>
              <w:t>推进仙女下凡爱情遗址、爱情岛、七夕博物馆、鹊桥七夕文化旅游景区等项目建设。</w:t>
            </w:r>
          </w:p>
          <w:p w14:paraId="50B78174">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2</w:t>
            </w:r>
            <w:r>
              <w:rPr>
                <w:rFonts w:ascii="Times New Roman" w:hAnsi="Times New Roman" w:eastAsia="楷体_GB2312"/>
                <w:b/>
                <w:bCs/>
                <w:color w:val="auto"/>
                <w:sz w:val="28"/>
              </w:rPr>
              <w:t>.</w:t>
            </w:r>
            <w:r>
              <w:rPr>
                <w:rFonts w:hint="eastAsia" w:ascii="Times New Roman" w:hAnsi="Times New Roman" w:eastAsia="楷体_GB2312"/>
                <w:b/>
                <w:bCs/>
                <w:color w:val="auto"/>
                <w:sz w:val="28"/>
              </w:rPr>
              <w:t>夏布文化旅游重点项目。</w:t>
            </w:r>
            <w:r>
              <w:rPr>
                <w:rFonts w:hint="eastAsia" w:ascii="Times New Roman" w:hAnsi="Times New Roman" w:eastAsia="楷体_GB2312"/>
                <w:color w:val="auto"/>
                <w:sz w:val="28"/>
              </w:rPr>
              <w:t>增强双林夏布文化旅游景区市场运营能力，打造以天工文化</w:t>
            </w:r>
            <w:r>
              <w:rPr>
                <w:rFonts w:ascii="Times New Roman" w:hAnsi="Times New Roman" w:eastAsia="楷体_GB2312"/>
                <w:color w:val="auto"/>
                <w:sz w:val="28"/>
              </w:rPr>
              <w:t>+夏布文化为一体的沉浸式文化旅游项目</w:t>
            </w:r>
            <w:r>
              <w:rPr>
                <w:rFonts w:hint="eastAsia" w:ascii="Times New Roman" w:hAnsi="Times New Roman" w:eastAsia="楷体_GB2312"/>
                <w:color w:val="auto"/>
                <w:sz w:val="28"/>
              </w:rPr>
              <w:t>。</w:t>
            </w:r>
          </w:p>
          <w:p w14:paraId="6CD75AEE">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3</w:t>
            </w:r>
            <w:r>
              <w:rPr>
                <w:rFonts w:hint="eastAsia" w:ascii="Times New Roman" w:hAnsi="Times New Roman" w:eastAsia="楷体_GB2312"/>
                <w:b/>
                <w:bCs/>
                <w:color w:val="auto"/>
                <w:sz w:val="28"/>
              </w:rPr>
              <w:t>.天工文化旅游重点项目。</w:t>
            </w:r>
            <w:r>
              <w:rPr>
                <w:rFonts w:hint="eastAsia" w:ascii="Times New Roman" w:hAnsi="Times New Roman" w:eastAsia="楷体_GB2312"/>
                <w:color w:val="auto"/>
                <w:sz w:val="28"/>
              </w:rPr>
              <w:t>加速推动凤凰山冶炼遗址公园、天工葡萄酒庄等项目建设。</w:t>
            </w:r>
          </w:p>
          <w:p w14:paraId="373AB2FC">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4.</w:t>
            </w:r>
            <w:r>
              <w:rPr>
                <w:rFonts w:hint="eastAsia" w:ascii="Times New Roman" w:hAnsi="Times New Roman" w:eastAsia="楷体_GB2312"/>
                <w:b/>
                <w:bCs/>
                <w:color w:val="auto"/>
                <w:sz w:val="28"/>
              </w:rPr>
              <w:t>文物保护开发重点项目。</w:t>
            </w:r>
            <w:r>
              <w:rPr>
                <w:rFonts w:hint="eastAsia" w:ascii="Times New Roman" w:hAnsi="Times New Roman" w:eastAsia="楷体_GB2312"/>
                <w:color w:val="auto"/>
                <w:sz w:val="28"/>
              </w:rPr>
              <w:t>协调推动邓家围屋、介桥古村、西江古村景区、梁寅故居暨石门书院国学教育基地等项目建设。</w:t>
            </w:r>
          </w:p>
        </w:tc>
      </w:tr>
    </w:tbl>
    <w:p w14:paraId="4791A8A6">
      <w:pPr>
        <w:pStyle w:val="34"/>
        <w:ind w:firstLine="600"/>
        <w:rPr>
          <w:rFonts w:ascii="Times New Roman" w:hAnsi="Times New Roman" w:eastAsia="微软雅黑"/>
          <w:b/>
          <w:color w:val="auto"/>
          <w:sz w:val="30"/>
          <w:szCs w:val="30"/>
        </w:rPr>
      </w:pPr>
      <w:bookmarkStart w:id="78" w:name="_Toc112684783"/>
      <w:bookmarkStart w:id="79" w:name="_Toc15630"/>
      <w:bookmarkStart w:id="80" w:name="_Toc27238"/>
      <w:bookmarkStart w:id="81" w:name="_Toc27338"/>
      <w:bookmarkStart w:id="82" w:name="_Toc91780246"/>
      <w:bookmarkStart w:id="83" w:name="_Toc27163"/>
    </w:p>
    <w:p w14:paraId="7088C288">
      <w:pPr>
        <w:pStyle w:val="34"/>
        <w:keepNext w:val="0"/>
        <w:keepLines w:val="0"/>
        <w:pageBreakBefore w:val="0"/>
        <w:widowControl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（七）扶持发展研学旅游</w:t>
      </w:r>
      <w:bookmarkEnd w:id="78"/>
      <w:bookmarkEnd w:id="79"/>
      <w:bookmarkEnd w:id="80"/>
      <w:bookmarkEnd w:id="81"/>
      <w:bookmarkEnd w:id="82"/>
      <w:bookmarkEnd w:id="83"/>
    </w:p>
    <w:p w14:paraId="77D58008">
      <w:pPr>
        <w:pStyle w:val="34"/>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以新余市特色文化与旅游资源为依托，大力发展各类研学旅游产品。探索“学校</w:t>
      </w:r>
      <w:r>
        <w:rPr>
          <w:rFonts w:ascii="Times New Roman" w:hAnsi="Times New Roman"/>
          <w:color w:val="auto"/>
        </w:rPr>
        <w:t>+研学基地</w:t>
      </w:r>
      <w:r>
        <w:rPr>
          <w:rFonts w:hint="eastAsia" w:ascii="Times New Roman" w:hAnsi="Times New Roman"/>
          <w:color w:val="auto"/>
        </w:rPr>
        <w:t>”</w:t>
      </w:r>
      <w:r>
        <w:rPr>
          <w:rFonts w:ascii="Times New Roman" w:hAnsi="Times New Roman"/>
          <w:color w:val="auto"/>
        </w:rPr>
        <w:t>发展模式，在场地、课程、师资等方面形成高品质、系统性供给，开发一套研学教育课程，推出一批</w:t>
      </w:r>
      <w:r>
        <w:rPr>
          <w:rFonts w:hint="eastAsia" w:ascii="Times New Roman" w:hAnsi="Times New Roman"/>
          <w:color w:val="auto"/>
        </w:rPr>
        <w:t>“红色”“绿色”“古色”</w:t>
      </w:r>
      <w:r>
        <w:rPr>
          <w:rFonts w:ascii="Times New Roman" w:hAnsi="Times New Roman"/>
          <w:color w:val="auto"/>
        </w:rPr>
        <w:t>等研学旅游线路和延伸产品</w:t>
      </w:r>
      <w:r>
        <w:rPr>
          <w:rFonts w:hint="eastAsia" w:ascii="Times New Roman" w:hAnsi="Times New Roman"/>
          <w:color w:val="auto"/>
        </w:rPr>
        <w:t>。依托</w:t>
      </w:r>
      <w:bookmarkStart w:id="84" w:name="_Hlk96524100"/>
      <w:r>
        <w:rPr>
          <w:rFonts w:hint="eastAsia" w:ascii="Times New Roman" w:hAnsi="Times New Roman"/>
          <w:color w:val="auto"/>
        </w:rPr>
        <w:t>新钢公司、博迅汽车、赣锋锂业、沃格光电、赛维光伏、新履小镇</w:t>
      </w:r>
      <w:bookmarkEnd w:id="84"/>
      <w:r>
        <w:rPr>
          <w:rFonts w:hint="eastAsia" w:ascii="Times New Roman" w:hAnsi="Times New Roman"/>
          <w:color w:val="auto"/>
        </w:rPr>
        <w:t>等推动打造现代工业研学旅游线路。依托凤凰山冶炼遗址公园、良山江钢老工业文化遗址、昌坊金石山矿山公园、分宜明代城墙砖窑址群（芦塘窑址）等打造遗址文化研学旅游线路。依托罗坊会议红色景区、中共花桥党支部旧址、下保农民暴动旧址、九龙烈士纪念碑、北伐军仰天岗战场遗址等红色资源，开发红色文化研学旅游线路。依托民间绣活（夏布绣）、新余夏布刺绣、渝水凤凰舞、分宜湖泽木砻制作技艺、分宜凤阳唢呐、新余花鼓戏、仰天岗双狮舞等非遗文化资源，开发非遗文化研学旅游线路。</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17DAC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jc w:val="center"/>
        </w:trPr>
        <w:tc>
          <w:tcPr>
            <w:tcW w:w="8296" w:type="dxa"/>
            <w:noWrap w:val="0"/>
            <w:vAlign w:val="center"/>
          </w:tcPr>
          <w:p w14:paraId="4C100144">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1</w:t>
            </w:r>
            <w:r>
              <w:rPr>
                <w:rFonts w:hint="eastAsia" w:ascii="Times New Roman" w:hAnsi="Times New Roman" w:eastAsia="楷体_GB2312"/>
                <w:b/>
                <w:bCs/>
                <w:color w:val="auto"/>
                <w:sz w:val="30"/>
                <w:szCs w:val="30"/>
              </w:rPr>
              <w:t>1</w:t>
            </w:r>
            <w:r>
              <w:rPr>
                <w:rFonts w:ascii="Times New Roman" w:hAnsi="Times New Roman" w:eastAsia="楷体_GB2312"/>
                <w:b/>
                <w:bCs/>
                <w:color w:val="auto"/>
                <w:sz w:val="30"/>
                <w:szCs w:val="30"/>
              </w:rPr>
              <w:t xml:space="preserve"> </w:t>
            </w:r>
            <w:r>
              <w:rPr>
                <w:rFonts w:hint="eastAsia" w:ascii="Times New Roman" w:hAnsi="Times New Roman" w:eastAsia="楷体_GB2312"/>
                <w:b/>
                <w:bCs/>
                <w:color w:val="auto"/>
                <w:sz w:val="30"/>
                <w:szCs w:val="30"/>
              </w:rPr>
              <w:t>研学旅游精品线路建设工程</w:t>
            </w:r>
          </w:p>
        </w:tc>
      </w:tr>
      <w:tr w14:paraId="32889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4342DCA4">
            <w:pPr>
              <w:pStyle w:val="34"/>
              <w:ind w:firstLine="560"/>
              <w:rPr>
                <w:rFonts w:ascii="Times New Roman" w:hAnsi="Times New Roman" w:eastAsia="楷体_GB2312"/>
                <w:color w:val="auto"/>
                <w:sz w:val="28"/>
              </w:rPr>
            </w:pPr>
            <w:r>
              <w:rPr>
                <w:rFonts w:hint="eastAsia" w:ascii="Times New Roman" w:hAnsi="Times New Roman" w:eastAsia="楷体_GB2312"/>
                <w:color w:val="auto"/>
                <w:sz w:val="28"/>
              </w:rPr>
              <w:t>1</w:t>
            </w:r>
            <w:r>
              <w:rPr>
                <w:rFonts w:ascii="Times New Roman" w:hAnsi="Times New Roman" w:eastAsia="楷体_GB2312"/>
                <w:color w:val="auto"/>
                <w:sz w:val="28"/>
              </w:rPr>
              <w:t>.</w:t>
            </w:r>
            <w:r>
              <w:rPr>
                <w:rFonts w:hint="eastAsia" w:ascii="Times New Roman" w:hAnsi="Times New Roman" w:eastAsia="楷体_GB2312"/>
                <w:color w:val="auto"/>
                <w:sz w:val="28"/>
              </w:rPr>
              <w:t>红色文化研学精品线路：罗坊会议红色景区——北伐军仰天岗战场遗址——赣西抗战博物馆——沙陂村。</w:t>
            </w:r>
          </w:p>
          <w:p w14:paraId="43B97661">
            <w:pPr>
              <w:pStyle w:val="34"/>
              <w:ind w:firstLine="560"/>
              <w:rPr>
                <w:rFonts w:ascii="Times New Roman" w:hAnsi="Times New Roman" w:eastAsia="楷体_GB2312"/>
                <w:color w:val="auto"/>
                <w:sz w:val="28"/>
              </w:rPr>
            </w:pPr>
            <w:r>
              <w:rPr>
                <w:rFonts w:hint="eastAsia" w:ascii="Times New Roman" w:hAnsi="Times New Roman" w:eastAsia="楷体_GB2312"/>
                <w:color w:val="auto"/>
                <w:sz w:val="28"/>
              </w:rPr>
              <w:t>2</w:t>
            </w:r>
            <w:r>
              <w:rPr>
                <w:rFonts w:ascii="Times New Roman" w:hAnsi="Times New Roman" w:eastAsia="楷体_GB2312"/>
                <w:color w:val="auto"/>
                <w:sz w:val="28"/>
              </w:rPr>
              <w:t>.</w:t>
            </w:r>
            <w:r>
              <w:rPr>
                <w:rFonts w:hint="eastAsia" w:ascii="Times New Roman" w:hAnsi="Times New Roman" w:eastAsia="楷体_GB2312"/>
                <w:color w:val="auto"/>
                <w:sz w:val="28"/>
              </w:rPr>
              <w:t>现代工业研学精品线路：①新钢公司“钢铁是怎样炼成的”精品线路：山上老江钢三线建设工业遗址——良矿生活区——山下钢铁产业链。②高新区工业研学精品线路：赣锋锂业“有锂走天下”——沃格“光电梦工厂”——博讯“应急消防科技体验”。</w:t>
            </w:r>
          </w:p>
          <w:p w14:paraId="4F419426">
            <w:pPr>
              <w:pStyle w:val="34"/>
              <w:ind w:firstLine="560"/>
              <w:rPr>
                <w:rFonts w:ascii="Times New Roman" w:hAnsi="Times New Roman" w:eastAsia="楷体_GB2312"/>
                <w:color w:val="auto"/>
                <w:sz w:val="28"/>
              </w:rPr>
            </w:pPr>
            <w:r>
              <w:rPr>
                <w:rFonts w:hint="eastAsia" w:ascii="Times New Roman" w:hAnsi="Times New Roman" w:eastAsia="楷体_GB2312"/>
                <w:color w:val="auto"/>
                <w:sz w:val="28"/>
              </w:rPr>
              <w:t>3</w:t>
            </w:r>
            <w:r>
              <w:rPr>
                <w:rFonts w:ascii="Times New Roman" w:hAnsi="Times New Roman" w:eastAsia="楷体_GB2312"/>
                <w:color w:val="auto"/>
                <w:sz w:val="28"/>
              </w:rPr>
              <w:t>.</w:t>
            </w:r>
            <w:r>
              <w:rPr>
                <w:rFonts w:hint="eastAsia" w:ascii="Times New Roman" w:hAnsi="Times New Roman" w:eastAsia="楷体_GB2312"/>
                <w:color w:val="auto"/>
                <w:sz w:val="28"/>
              </w:rPr>
              <w:t>遗址文化研学精品线路：昌坊金石山矿山公园——凤凰山冶炼遗址公园——分宜明代城墙砖窑址群（芦塘窑址）。</w:t>
            </w:r>
          </w:p>
          <w:p w14:paraId="313F9E9C">
            <w:pPr>
              <w:pStyle w:val="34"/>
              <w:ind w:firstLine="560"/>
              <w:rPr>
                <w:rFonts w:ascii="Times New Roman" w:hAnsi="Times New Roman" w:eastAsia="楷体_GB2312"/>
                <w:color w:val="auto"/>
                <w:sz w:val="28"/>
              </w:rPr>
            </w:pPr>
            <w:r>
              <w:rPr>
                <w:rFonts w:hint="eastAsia" w:ascii="Times New Roman" w:hAnsi="Times New Roman" w:eastAsia="楷体_GB2312"/>
                <w:color w:val="auto"/>
                <w:sz w:val="28"/>
              </w:rPr>
              <w:t>4</w:t>
            </w:r>
            <w:r>
              <w:rPr>
                <w:rFonts w:ascii="Times New Roman" w:hAnsi="Times New Roman" w:eastAsia="楷体_GB2312"/>
                <w:color w:val="auto"/>
                <w:sz w:val="28"/>
              </w:rPr>
              <w:t>.</w:t>
            </w:r>
            <w:r>
              <w:rPr>
                <w:rFonts w:hint="eastAsia" w:ascii="Times New Roman" w:hAnsi="Times New Roman" w:eastAsia="楷体_GB2312"/>
                <w:color w:val="auto"/>
                <w:sz w:val="28"/>
              </w:rPr>
              <w:t>非遗文化研学精品线路：新余市文化馆——渝水区文化馆——分宜麻博物馆——双林夏布文化旅游景区。</w:t>
            </w:r>
          </w:p>
        </w:tc>
      </w:tr>
    </w:tbl>
    <w:p w14:paraId="13E2C8F5">
      <w:pPr>
        <w:pStyle w:val="34"/>
        <w:pageBreakBefore w:val="0"/>
        <w:widowControl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bookmarkStart w:id="85" w:name="_Toc10344"/>
      <w:bookmarkStart w:id="86" w:name="_Toc31642"/>
      <w:bookmarkStart w:id="87" w:name="_Toc18776"/>
      <w:bookmarkStart w:id="88" w:name="_Toc30729"/>
      <w:bookmarkStart w:id="89" w:name="_Toc112684785"/>
      <w:r>
        <w:rPr>
          <w:rFonts w:hint="eastAsia" w:ascii="楷体_GB2312" w:hAnsi="楷体_GB2312" w:eastAsia="楷体_GB2312" w:cs="楷体_GB2312"/>
          <w:b/>
          <w:color w:val="auto"/>
          <w:sz w:val="32"/>
          <w:szCs w:val="32"/>
        </w:rPr>
        <w:t>（八）鼓励发展体育旅游</w:t>
      </w:r>
      <w:bookmarkEnd w:id="85"/>
      <w:bookmarkEnd w:id="86"/>
      <w:bookmarkEnd w:id="87"/>
      <w:bookmarkEnd w:id="88"/>
      <w:bookmarkEnd w:id="89"/>
    </w:p>
    <w:p w14:paraId="56CCBA02">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积极培育及提升体育运动旅游项目，推动城区各类风情街、仙女湖新履小镇、凤凰湾爱巢小镇融入体育运动元素，打造具有新余特色的体育运动休闲小镇；利用凤凰湾森林公园、百丈峰、大岗山等自然资源优势，打造“山水运动＋度假休闲”、户外拓展等体育项目。重点推动昌坊岩壁攀爬、高新区冰雪旅游项目、仙女湖水上运动基地等体育旅游重点项目建设。积极培育体育精品赛事活动，在继续办好仙女湖国际马拉松赛、仙女湖卡丁车超级联赛等品牌赛事基础上，积极引入一批国际国内赛事落户新余。积极开展大众参与的户外运动赛事及活动，构建以国内大型赛事和地方特色赛事为核心、群众性体育赛事为支撑的新余体育旅游赛事活动体系，促成新余体育旅游可持续发展。</w:t>
      </w:r>
      <w:r>
        <w:rPr>
          <w:rFonts w:ascii="Times New Roman" w:hAnsi="Times New Roman"/>
          <w:color w:val="auto"/>
        </w:rPr>
        <w:t xml:space="preserve"> </w:t>
      </w:r>
    </w:p>
    <w:p w14:paraId="7AC8BD3C">
      <w:pPr>
        <w:pStyle w:val="34"/>
        <w:pageBreakBefore w:val="0"/>
        <w:widowControl w:val="0"/>
        <w:kinsoku/>
        <w:wordWrap/>
        <w:overflowPunct/>
        <w:topLinePunct w:val="0"/>
        <w:autoSpaceDE/>
        <w:autoSpaceDN/>
        <w:bidi w:val="0"/>
        <w:adjustRightInd w:val="0"/>
        <w:snapToGrid w:val="0"/>
        <w:spacing w:line="600" w:lineRule="exact"/>
        <w:ind w:firstLine="600"/>
        <w:textAlignment w:val="auto"/>
        <w:rPr>
          <w:rFonts w:hint="eastAsia" w:ascii="楷体_GB2312" w:hAnsi="楷体_GB2312" w:eastAsia="楷体_GB2312" w:cs="楷体_GB2312"/>
          <w:b/>
          <w:color w:val="auto"/>
          <w:sz w:val="32"/>
          <w:szCs w:val="32"/>
        </w:rPr>
      </w:pPr>
      <w:bookmarkStart w:id="90" w:name="_Toc19558"/>
      <w:bookmarkStart w:id="91" w:name="_Toc112684784"/>
      <w:bookmarkStart w:id="92" w:name="_Toc91780247"/>
      <w:bookmarkStart w:id="93" w:name="_Toc25057"/>
      <w:bookmarkStart w:id="94" w:name="_Toc18600"/>
      <w:bookmarkStart w:id="95" w:name="_Toc31989"/>
      <w:r>
        <w:rPr>
          <w:rFonts w:hint="eastAsia" w:ascii="楷体_GB2312" w:hAnsi="楷体_GB2312" w:eastAsia="楷体_GB2312" w:cs="楷体_GB2312"/>
          <w:b/>
          <w:color w:val="auto"/>
          <w:sz w:val="32"/>
          <w:szCs w:val="32"/>
        </w:rPr>
        <w:t>（九）引导发展康养旅游</w:t>
      </w:r>
      <w:bookmarkEnd w:id="90"/>
      <w:bookmarkEnd w:id="91"/>
      <w:bookmarkEnd w:id="92"/>
      <w:bookmarkEnd w:id="93"/>
      <w:bookmarkEnd w:id="94"/>
      <w:bookmarkEnd w:id="95"/>
    </w:p>
    <w:p w14:paraId="1613901E">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抓住疫情政策调整新形势下康养旅游发展的重大机遇期，依托新余市优质的湖泊、森林、温泉、中医药种植等资源优势，推动发展森林康养、温泉康养、中医康养等康养旅游业态。支持仙女湖开发湖泊养生、温泉养生、食疗养生等康养旅游产品。依托百丈峰、大岗山、中国洞都等特色资源空间，推进开发森林康养项目。以江西美源艾草种植有限责任公司艾草种植示范基地为基础，引导开发热敏灸体验等中医康养产品。推动仙女湖区开元温泉度假酒店、百丈峰民宿酒店、大岗山养生度假、中国洞都二期康养度假、姚圩镇热敏灸小镇等康养旅游项目建设。</w:t>
      </w:r>
    </w:p>
    <w:p w14:paraId="6A5639B8">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96" w:name="_Toc122283498"/>
      <w:r>
        <w:rPr>
          <w:rFonts w:hint="eastAsia" w:ascii="黑体" w:hAnsi="黑体" w:eastAsia="黑体" w:cs="黑体"/>
          <w:b w:val="0"/>
          <w:bCs w:val="0"/>
          <w:color w:val="auto"/>
          <w:sz w:val="32"/>
          <w:szCs w:val="32"/>
        </w:rPr>
        <w:t>三、壮大旅游市场主体</w:t>
      </w:r>
      <w:bookmarkEnd w:id="96"/>
    </w:p>
    <w:p w14:paraId="146E26D9">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树立“发展大旅游、组建大集团、形成大产业”的战略思维，推动组建新余旅游集团有限责任公司，全面统筹全市旅游资源的开发运营。鼓励各地结合实际情况组建县级文旅集团，充分发挥旅游平台作用，采取市场化手段有效整合开发全市优质旅游资源，完善旅游基础设施，提高市场运营能力，培育打造本土化集旅游资产经营、景区开发与运营、旅游产品开发、酒店建设管理、文艺演出、旅游金融、旅游综合服务等为一体的大型现代旅游集团、全产业链旅游服务平台，带动全市旅游业规模化、集团化发展。</w:t>
      </w:r>
    </w:p>
    <w:p w14:paraId="24F35B80">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创新驱动旅游市场主体，做大做强骨干旅游企业，培育引进一批大型旅游集团，推进旅游市场主体新发展。实施旅游骨干企业培育工程，支持通过资源整合、技术创新、品牌输出、跨界经营、兼并重组等方式，实现企业快速发展。持续帮助已落地运营的江西分宜易达旅游发展有限公司、江西凯光新天地生态农林开发有限公司、新余大世界运营管理有限公司等旅游企业解决项目发展中存在的问题，促进其做大做强。营造公平开放的市场环境，积极引进华侨城集团、中惠旅、文和友等知名文旅企业投资落户新余。做强旅游精品景区，推动现有国家</w:t>
      </w:r>
      <w:r>
        <w:rPr>
          <w:rFonts w:hint="eastAsia" w:ascii="Times New Roman" w:hAnsi="Times New Roman"/>
          <w:color w:val="auto"/>
          <w:lang w:eastAsia="zh-CN"/>
        </w:rPr>
        <w:t>A级旅游景区</w:t>
      </w:r>
      <w:r>
        <w:rPr>
          <w:rFonts w:hint="eastAsia" w:ascii="Times New Roman" w:hAnsi="Times New Roman"/>
          <w:color w:val="auto"/>
        </w:rPr>
        <w:t>、省级旅游度假区等进一步提升品质，争创更高等级品牌。</w:t>
      </w:r>
    </w:p>
    <w:p w14:paraId="736B2068">
      <w:pPr>
        <w:pStyle w:val="23"/>
        <w:spacing w:line="360" w:lineRule="auto"/>
        <w:rPr>
          <w:rFonts w:hint="eastAsia" w:ascii="方正小标宋简体" w:hAnsi="方正小标宋简体" w:eastAsia="方正小标宋简体" w:cs="方正小标宋简体"/>
          <w:b w:val="0"/>
          <w:bCs w:val="0"/>
          <w:color w:val="auto"/>
          <w:sz w:val="36"/>
        </w:rPr>
      </w:pPr>
      <w:bookmarkStart w:id="97" w:name="_Toc122283499"/>
      <w:r>
        <w:rPr>
          <w:rFonts w:hint="eastAsia" w:ascii="Times New Roman" w:hAnsi="Times New Roman"/>
          <w:color w:val="auto"/>
          <w:sz w:val="36"/>
        </w:rPr>
        <w:br w:type="page"/>
      </w:r>
      <w:r>
        <w:rPr>
          <w:rFonts w:hint="eastAsia" w:ascii="方正小标宋简体" w:hAnsi="方正小标宋简体" w:eastAsia="方正小标宋简体" w:cs="方正小标宋简体"/>
          <w:b w:val="0"/>
          <w:bCs w:val="0"/>
          <w:color w:val="auto"/>
          <w:sz w:val="36"/>
        </w:rPr>
        <w:t>第七章 健全现代文化和旅游公共服务体系</w:t>
      </w:r>
      <w:bookmarkEnd w:id="97"/>
      <w:r>
        <w:rPr>
          <w:rFonts w:hint="eastAsia" w:ascii="方正小标宋简体" w:hAnsi="方正小标宋简体" w:eastAsia="方正小标宋简体" w:cs="方正小标宋简体"/>
          <w:b w:val="0"/>
          <w:bCs w:val="0"/>
          <w:color w:val="auto"/>
          <w:sz w:val="36"/>
        </w:rPr>
        <w:t xml:space="preserve"> </w:t>
      </w:r>
    </w:p>
    <w:p w14:paraId="3BFB820C">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98" w:name="_Toc122283500"/>
      <w:r>
        <w:rPr>
          <w:rFonts w:hint="eastAsia" w:ascii="黑体" w:hAnsi="黑体" w:eastAsia="黑体" w:cs="黑体"/>
          <w:b w:val="0"/>
          <w:bCs w:val="0"/>
          <w:color w:val="auto"/>
          <w:sz w:val="32"/>
          <w:szCs w:val="32"/>
        </w:rPr>
        <w:t>一、完善公共文化服务设施</w:t>
      </w:r>
      <w:bookmarkEnd w:id="98"/>
      <w:bookmarkStart w:id="99" w:name="_Hlk91321905"/>
      <w:r>
        <w:rPr>
          <w:rFonts w:hint="eastAsia" w:ascii="黑体" w:hAnsi="黑体" w:eastAsia="黑体" w:cs="黑体"/>
          <w:b w:val="0"/>
          <w:bCs w:val="0"/>
          <w:color w:val="auto"/>
          <w:sz w:val="32"/>
          <w:szCs w:val="32"/>
        </w:rPr>
        <w:t xml:space="preserve"> </w:t>
      </w:r>
    </w:p>
    <w:bookmarkEnd w:id="99"/>
    <w:p w14:paraId="6CEF70BF">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bCs/>
          <w:color w:val="auto"/>
        </w:rPr>
      </w:pPr>
      <w:bookmarkStart w:id="100" w:name="_Hlk91321913"/>
      <w:r>
        <w:rPr>
          <w:rFonts w:hint="eastAsia" w:ascii="Times New Roman" w:hAnsi="Times New Roman"/>
          <w:bCs/>
          <w:color w:val="auto"/>
        </w:rPr>
        <w:t>进一步巩固国家公共文化服务体系示范区创建成果，推进城乡公共文化服务体系一体化建设，构建市、县（区）、乡（镇）、村（社区）四级公共文化服务网络，逐步形成“主城区和中心镇15分钟、一般村镇20分钟”公共文化服务圈。</w:t>
      </w:r>
    </w:p>
    <w:p w14:paraId="1CA2B9A5">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bCs/>
          <w:color w:val="auto"/>
        </w:rPr>
        <w:t>统筹公共文化设施布局、服务提供、队伍建设、资金配置，推动公共文化资源向基层倾斜，</w:t>
      </w:r>
      <w:r>
        <w:rPr>
          <w:rFonts w:ascii="Times New Roman" w:hAnsi="Times New Roman"/>
          <w:color w:val="auto"/>
        </w:rPr>
        <w:t>完善农村文化基础设施网络，增加农村公共文化服务总量供给，促进城乡基本公共文化服务均等化。</w:t>
      </w:r>
      <w:r>
        <w:rPr>
          <w:rFonts w:hint="eastAsia" w:ascii="Times New Roman" w:hAnsi="Times New Roman"/>
          <w:color w:val="auto"/>
        </w:rPr>
        <w:t>推动乡镇（街道）依托综合文化站建设综合性文化服务中心，进一步叠加文明实践功能，与新时代文明实践中心融合。支持乡镇（街道）区域文化分中心建设。</w:t>
      </w:r>
    </w:p>
    <w:p w14:paraId="0C91DAA2">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olor w:val="auto"/>
        </w:rPr>
      </w:pPr>
      <w:bookmarkStart w:id="101" w:name="_Hlk131692090"/>
      <w:r>
        <w:rPr>
          <w:rFonts w:hint="eastAsia" w:ascii="Times New Roman" w:hAnsi="Times New Roman"/>
          <w:color w:val="auto"/>
        </w:rPr>
        <w:t>拓展城乡公共文化服务空间，通过改造或新建新余市博物馆、美术馆。</w:t>
      </w:r>
      <w:bookmarkEnd w:id="101"/>
      <w:r>
        <w:rPr>
          <w:rFonts w:hint="eastAsia" w:ascii="Times New Roman" w:hAnsi="Times New Roman"/>
          <w:color w:val="auto"/>
        </w:rPr>
        <w:t>推进市内公共图书馆、文化馆、美术馆、展览馆等进行创意性改造，实现设施空间的美化、舒适化。不断培育公共服务设施新业态，鼓励社会资本参与建设“城市书房”“文化驿站”“余·书房”等新型阅读空间和文化综合体，鼓励打造抱石图书馆、夏布图书馆等具有新余鲜明文化特色的公共文化场馆，推动打造一批融互联网、数字阅读、艺术展览、文化沙龙等内容于一体的新型艺术空间。全力推进公共文化场馆集群化建设，将特色文化场馆集群打造成为新余城市旅游主心骨。</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5EDB9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03156B03">
            <w:pPr>
              <w:widowControl/>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w:t>
            </w:r>
            <w:bookmarkEnd w:id="100"/>
            <w:r>
              <w:rPr>
                <w:rFonts w:hint="eastAsia" w:ascii="Times New Roman" w:hAnsi="Times New Roman" w:eastAsia="楷体_GB2312"/>
                <w:b/>
                <w:bCs/>
                <w:color w:val="auto"/>
                <w:sz w:val="30"/>
                <w:szCs w:val="30"/>
              </w:rPr>
              <w:t>栏</w:t>
            </w:r>
            <w:r>
              <w:rPr>
                <w:rFonts w:ascii="Times New Roman" w:hAnsi="Times New Roman" w:eastAsia="楷体_GB2312"/>
                <w:b/>
                <w:bCs/>
                <w:color w:val="auto"/>
                <w:sz w:val="30"/>
                <w:szCs w:val="30"/>
              </w:rPr>
              <w:t xml:space="preserve">12 </w:t>
            </w:r>
            <w:r>
              <w:rPr>
                <w:rFonts w:hint="eastAsia" w:ascii="Times New Roman" w:hAnsi="Times New Roman" w:eastAsia="楷体_GB2312"/>
                <w:b/>
                <w:bCs/>
                <w:color w:val="auto"/>
                <w:sz w:val="30"/>
                <w:szCs w:val="30"/>
              </w:rPr>
              <w:t>公共文化服务设施重点建设工程</w:t>
            </w:r>
          </w:p>
        </w:tc>
      </w:tr>
      <w:tr w14:paraId="7409E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6F6CE473">
            <w:pPr>
              <w:pStyle w:val="34"/>
              <w:widowControl/>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重点公共文化设施建设项目。</w:t>
            </w:r>
            <w:r>
              <w:rPr>
                <w:rFonts w:hint="eastAsia" w:ascii="Times New Roman" w:hAnsi="Times New Roman" w:eastAsia="楷体_GB2312"/>
                <w:color w:val="auto"/>
                <w:sz w:val="28"/>
              </w:rPr>
              <w:t xml:space="preserve">全面实施县（区）级图书馆、文化馆总分馆制度，并将符合条件的新型公共文化空间纳入公共图书馆、文化馆总分馆体系。推动市图书馆、市美术馆、市文化馆在高新区、仙女湖区建设分支机构、服务网点。  </w:t>
            </w:r>
          </w:p>
          <w:p w14:paraId="2F5D3D31">
            <w:pPr>
              <w:pStyle w:val="34"/>
              <w:widowControl/>
              <w:ind w:firstLine="562"/>
              <w:rPr>
                <w:rFonts w:ascii="Times New Roman" w:hAnsi="Times New Roman" w:eastAsia="楷体_GB2312"/>
                <w:color w:val="auto"/>
                <w:sz w:val="28"/>
              </w:rPr>
            </w:pPr>
            <w:r>
              <w:rPr>
                <w:rFonts w:hint="eastAsia" w:ascii="Times New Roman" w:hAnsi="Times New Roman" w:eastAsia="楷体_GB2312"/>
                <w:b/>
                <w:bCs/>
                <w:color w:val="auto"/>
                <w:sz w:val="28"/>
              </w:rPr>
              <w:t>2</w:t>
            </w:r>
            <w:r>
              <w:rPr>
                <w:rFonts w:ascii="Times New Roman" w:hAnsi="Times New Roman" w:eastAsia="楷体_GB2312"/>
                <w:b/>
                <w:bCs/>
                <w:color w:val="auto"/>
                <w:sz w:val="28"/>
              </w:rPr>
              <w:t>.</w:t>
            </w:r>
            <w:r>
              <w:rPr>
                <w:rFonts w:hint="eastAsia" w:ascii="Times New Roman" w:hAnsi="Times New Roman" w:eastAsia="楷体_GB2312"/>
                <w:b/>
                <w:bCs/>
                <w:color w:val="auto"/>
                <w:sz w:val="28"/>
              </w:rPr>
              <w:t>新型公共文化空间建设项目。</w:t>
            </w:r>
            <w:r>
              <w:rPr>
                <w:rFonts w:hint="eastAsia" w:ascii="Times New Roman" w:hAnsi="Times New Roman" w:eastAsia="楷体_GB2312"/>
                <w:color w:val="auto"/>
                <w:sz w:val="28"/>
              </w:rPr>
              <w:t>大力推动城市书房、社区共享书房、2</w:t>
            </w:r>
            <w:r>
              <w:rPr>
                <w:rFonts w:ascii="Times New Roman" w:hAnsi="Times New Roman" w:eastAsia="楷体_GB2312"/>
                <w:color w:val="auto"/>
                <w:sz w:val="28"/>
              </w:rPr>
              <w:t>4</w:t>
            </w:r>
            <w:r>
              <w:rPr>
                <w:rFonts w:hint="eastAsia" w:ascii="Times New Roman" w:hAnsi="Times New Roman" w:eastAsia="楷体_GB2312"/>
                <w:color w:val="auto"/>
                <w:sz w:val="28"/>
              </w:rPr>
              <w:t>小时书店等新型公共文化空间建设，到2</w:t>
            </w:r>
            <w:r>
              <w:rPr>
                <w:rFonts w:ascii="Times New Roman" w:hAnsi="Times New Roman" w:eastAsia="楷体_GB2312"/>
                <w:color w:val="auto"/>
                <w:sz w:val="28"/>
              </w:rPr>
              <w:t>025</w:t>
            </w:r>
            <w:r>
              <w:rPr>
                <w:rFonts w:hint="eastAsia" w:ascii="Times New Roman" w:hAnsi="Times New Roman" w:eastAsia="楷体_GB2312"/>
                <w:color w:val="auto"/>
                <w:sz w:val="28"/>
              </w:rPr>
              <w:t>年，渝水区、分宜县、仙女湖区、高新区分别争取建设不少于一家融合新型文化业态的“城市书房”“文化驿站”。</w:t>
            </w:r>
          </w:p>
        </w:tc>
      </w:tr>
    </w:tbl>
    <w:p w14:paraId="5D959C1F">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02" w:name="_Toc122283501"/>
      <w:r>
        <w:rPr>
          <w:rFonts w:hint="eastAsia" w:ascii="黑体" w:hAnsi="黑体" w:eastAsia="黑体" w:cs="黑体"/>
          <w:b w:val="0"/>
          <w:bCs w:val="0"/>
          <w:color w:val="auto"/>
          <w:sz w:val="32"/>
          <w:szCs w:val="32"/>
        </w:rPr>
        <w:t>二、丰富公共文化服务供给</w:t>
      </w:r>
      <w:bookmarkEnd w:id="102"/>
      <w:r>
        <w:rPr>
          <w:rFonts w:hint="eastAsia" w:ascii="黑体" w:hAnsi="黑体" w:eastAsia="黑体" w:cs="黑体"/>
          <w:b w:val="0"/>
          <w:bCs w:val="0"/>
          <w:color w:val="auto"/>
          <w:sz w:val="32"/>
          <w:szCs w:val="32"/>
        </w:rPr>
        <w:t xml:space="preserve"> </w:t>
      </w:r>
    </w:p>
    <w:p w14:paraId="325725A9">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加快公共文化服务数字化建设，鼓励市内公共文化机构与数字文化企业对接合作，推动5</w:t>
      </w:r>
      <w:r>
        <w:rPr>
          <w:rFonts w:ascii="Times New Roman" w:hAnsi="Times New Roman"/>
          <w:color w:val="auto"/>
        </w:rPr>
        <w:t>G</w:t>
      </w:r>
      <w:r>
        <w:rPr>
          <w:rFonts w:hint="eastAsia" w:ascii="Times New Roman" w:hAnsi="Times New Roman"/>
          <w:color w:val="auto"/>
        </w:rPr>
        <w:t>、人工智能、云计算等技术在公共文化场馆中应用，形成数字艺术、沉浸式体验等新型文化业态。推动公共文化资源的数字化进程，鼓励市图书馆、文化馆、美术馆、傅抱石纪念馆、傅抱石艺术馆、罗坊会议纪念馆、分宜麻博物馆等将馆藏文献、文物、艺术作品等文化资源转换成为数字形态的资源，建设新余市公共数字文化资源库。探索依托微信、微博、短视频等社会化平台开展公共数字文化服务的工作机制，鼓励公共文化机构打造有影响力的新媒体矩阵。</w:t>
      </w:r>
    </w:p>
    <w:p w14:paraId="16496ED3">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创新实施文化惠民工程，广泛开展群众性文化活动，支持以市文化馆为主导，联合社会艺术培训机构，构建全民艺术普及联盟，推动全民艺术普及。推进群众性文化活动蓬勃发展，支持大型群众文化展演，持续开展“文化进万家”“百姓大舞台”等群众文化活动。广泛开展全民阅读主题活动，将推动、引导、服务全民阅读作为公共图书馆的重要任务，围绕“书香新余”全民阅读系列活动，大力推进覆盖社会各阶层的读书活动，鼓励各地开展读书节、读书周、读书月等主题读书活动，推动打造魁星阁读书会等阅读品牌。</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4A95B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296" w:type="dxa"/>
            <w:noWrap w:val="0"/>
            <w:vAlign w:val="center"/>
          </w:tcPr>
          <w:p w14:paraId="6AEF26C1">
            <w:pPr>
              <w:adjustRightInd w:val="0"/>
              <w:snapToGrid w:val="0"/>
              <w:spacing w:line="312" w:lineRule="auto"/>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 xml:space="preserve">13 </w:t>
            </w:r>
            <w:r>
              <w:rPr>
                <w:rFonts w:hint="eastAsia" w:ascii="Times New Roman" w:hAnsi="Times New Roman" w:eastAsia="楷体_GB2312"/>
                <w:b/>
                <w:bCs/>
                <w:color w:val="auto"/>
                <w:sz w:val="30"/>
                <w:szCs w:val="30"/>
              </w:rPr>
              <w:t>公共数字文化建设工程</w:t>
            </w:r>
          </w:p>
        </w:tc>
      </w:tr>
      <w:tr w14:paraId="1AA81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722CFC6D">
            <w:pPr>
              <w:pStyle w:val="34"/>
              <w:spacing w:line="348" w:lineRule="auto"/>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智慧图书馆体系建设工程。</w:t>
            </w:r>
            <w:r>
              <w:rPr>
                <w:rFonts w:hint="eastAsia" w:ascii="Times New Roman" w:hAnsi="Times New Roman" w:eastAsia="楷体_GB2312"/>
                <w:color w:val="auto"/>
                <w:sz w:val="28"/>
              </w:rPr>
              <w:t>在江西省智慧图书馆云基础设施上，搭建新余市智慧图书馆管理系统，打造多维融合知识服务平台和知识内容集成仓储，建立实体智慧服务空间，推动新余市图书馆实现包括智慧服务、智慧分析、智慧评估和辅助决策等功能在内的智慧化运营。</w:t>
            </w:r>
          </w:p>
          <w:p w14:paraId="40327A3C">
            <w:pPr>
              <w:pStyle w:val="34"/>
              <w:spacing w:line="348" w:lineRule="auto"/>
              <w:ind w:firstLine="562"/>
              <w:rPr>
                <w:rFonts w:ascii="Times New Roman" w:hAnsi="Times New Roman" w:eastAsia="楷体_GB2312"/>
                <w:color w:val="auto"/>
                <w:sz w:val="28"/>
              </w:rPr>
            </w:pPr>
            <w:r>
              <w:rPr>
                <w:rFonts w:hint="eastAsia" w:ascii="Times New Roman" w:hAnsi="Times New Roman" w:eastAsia="楷体_GB2312"/>
                <w:b/>
                <w:bCs/>
                <w:color w:val="auto"/>
                <w:sz w:val="28"/>
              </w:rPr>
              <w:t>2.新余市公共文化云项目。</w:t>
            </w:r>
            <w:r>
              <w:rPr>
                <w:rFonts w:hint="eastAsia" w:ascii="Times New Roman" w:hAnsi="Times New Roman" w:eastAsia="楷体_GB2312"/>
                <w:color w:val="auto"/>
                <w:sz w:val="28"/>
              </w:rPr>
              <w:t>以国家公共文化云为基础支撑，以新余市文化馆为主阵地，以新余市数字文化网为依托，运用5G、云计算、大数据、人工智能、区块链等信息技术，打造覆盖全市的安全、便捷、权威、丰富、开放的全民艺术普及公共服务总平台、全民艺术普及资源总库、全民艺术普及文创中心。</w:t>
            </w:r>
          </w:p>
          <w:p w14:paraId="1EDF5B6B">
            <w:pPr>
              <w:pStyle w:val="34"/>
              <w:spacing w:line="348" w:lineRule="auto"/>
              <w:ind w:firstLine="562"/>
              <w:rPr>
                <w:rFonts w:ascii="Times New Roman" w:hAnsi="Times New Roman" w:eastAsia="楷体_GB2312"/>
                <w:color w:val="auto"/>
                <w:sz w:val="28"/>
              </w:rPr>
            </w:pPr>
            <w:r>
              <w:rPr>
                <w:rFonts w:hint="eastAsia" w:ascii="Times New Roman" w:hAnsi="Times New Roman" w:eastAsia="楷体_GB2312"/>
                <w:b/>
                <w:bCs/>
                <w:color w:val="auto"/>
                <w:sz w:val="28"/>
              </w:rPr>
              <w:t>3</w:t>
            </w:r>
            <w:r>
              <w:rPr>
                <w:rFonts w:ascii="Times New Roman" w:hAnsi="Times New Roman" w:eastAsia="楷体_GB2312"/>
                <w:b/>
                <w:bCs/>
                <w:color w:val="auto"/>
                <w:sz w:val="28"/>
              </w:rPr>
              <w:t>.</w:t>
            </w:r>
            <w:r>
              <w:rPr>
                <w:rFonts w:hint="eastAsia" w:ascii="Times New Roman" w:hAnsi="Times New Roman" w:eastAsia="楷体_GB2312"/>
                <w:b/>
                <w:bCs/>
                <w:color w:val="auto"/>
                <w:sz w:val="28"/>
              </w:rPr>
              <w:t>公共服务设施地图导航智慧服务工程。</w:t>
            </w:r>
            <w:r>
              <w:rPr>
                <w:rFonts w:hint="eastAsia" w:ascii="Times New Roman" w:hAnsi="Times New Roman" w:eastAsia="楷体_GB2312"/>
                <w:color w:val="auto"/>
                <w:sz w:val="28"/>
              </w:rPr>
              <w:t>大力推进市内图书馆、文化馆、博物馆、美术馆、艺术馆、纪念馆、新时代文明实践中心、文物保护单位、乡镇文化站等成</w:t>
            </w:r>
            <w:r>
              <w:rPr>
                <w:rFonts w:hint="eastAsia" w:ascii="Times New Roman" w:hAnsi="Times New Roman" w:eastAsia="楷体_GB2312"/>
                <w:color w:val="auto"/>
                <w:sz w:val="28"/>
                <w:lang w:eastAsia="zh-CN"/>
              </w:rPr>
              <w:t>体系的进入</w:t>
            </w:r>
            <w:r>
              <w:rPr>
                <w:rFonts w:hint="eastAsia" w:ascii="Times New Roman" w:hAnsi="Times New Roman" w:eastAsia="楷体_GB2312"/>
                <w:color w:val="auto"/>
                <w:sz w:val="28"/>
              </w:rPr>
              <w:t>地图导航智慧服务系统，建设公共服务便捷通道。</w:t>
            </w:r>
          </w:p>
        </w:tc>
      </w:tr>
      <w:tr w14:paraId="18E5C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5AF6B241">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 xml:space="preserve">14 </w:t>
            </w:r>
            <w:r>
              <w:rPr>
                <w:rFonts w:hint="eastAsia" w:ascii="Times New Roman" w:hAnsi="Times New Roman" w:eastAsia="楷体_GB2312"/>
                <w:b/>
                <w:bCs/>
                <w:color w:val="auto"/>
                <w:sz w:val="30"/>
                <w:szCs w:val="30"/>
              </w:rPr>
              <w:t>公共文化品牌建设工程</w:t>
            </w:r>
          </w:p>
        </w:tc>
      </w:tr>
      <w:tr w14:paraId="104DE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4D103D54">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全民艺术普及品牌创建工程。</w:t>
            </w:r>
            <w:r>
              <w:rPr>
                <w:rFonts w:hint="eastAsia" w:ascii="Times New Roman" w:hAnsi="Times New Roman" w:eastAsia="楷体_GB2312"/>
                <w:color w:val="auto"/>
                <w:sz w:val="28"/>
              </w:rPr>
              <w:t>不断推动优秀群众文艺作品创作展示，鼓励积极参加“赣鄱群星奖”、国家“群星奖”评选活动。到2</w:t>
            </w:r>
            <w:r>
              <w:rPr>
                <w:rFonts w:ascii="Times New Roman" w:hAnsi="Times New Roman" w:eastAsia="楷体_GB2312"/>
                <w:color w:val="auto"/>
                <w:sz w:val="28"/>
              </w:rPr>
              <w:t>025</w:t>
            </w:r>
            <w:r>
              <w:rPr>
                <w:rFonts w:hint="eastAsia" w:ascii="Times New Roman" w:hAnsi="Times New Roman" w:eastAsia="楷体_GB2312"/>
                <w:color w:val="auto"/>
                <w:sz w:val="28"/>
              </w:rPr>
              <w:t>年，组织不少于5个文艺作品参评“赣鄱群星奖”。</w:t>
            </w:r>
          </w:p>
          <w:p w14:paraId="3745B084">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2</w:t>
            </w:r>
            <w:r>
              <w:rPr>
                <w:rFonts w:ascii="Times New Roman" w:hAnsi="Times New Roman" w:eastAsia="楷体_GB2312"/>
                <w:b/>
                <w:bCs/>
                <w:color w:val="auto"/>
                <w:sz w:val="28"/>
              </w:rPr>
              <w:t>.</w:t>
            </w:r>
            <w:r>
              <w:rPr>
                <w:rFonts w:hint="eastAsia" w:ascii="Times New Roman" w:hAnsi="Times New Roman" w:eastAsia="楷体_GB2312"/>
                <w:b/>
                <w:bCs/>
                <w:color w:val="auto"/>
                <w:sz w:val="28"/>
              </w:rPr>
              <w:t>“民间文化艺术之乡”品牌创建工程。</w:t>
            </w:r>
            <w:r>
              <w:rPr>
                <w:rFonts w:hint="eastAsia" w:ascii="Times New Roman" w:hAnsi="Times New Roman" w:eastAsia="楷体_GB2312"/>
                <w:color w:val="auto"/>
                <w:sz w:val="28"/>
              </w:rPr>
              <w:t>鼓励各乡镇积极发展民间文化艺术，推动积极申报创建“江西省民间文化艺术之乡”和“中国民间文化艺术之乡”。到2</w:t>
            </w:r>
            <w:r>
              <w:rPr>
                <w:rFonts w:ascii="Times New Roman" w:hAnsi="Times New Roman" w:eastAsia="楷体_GB2312"/>
                <w:color w:val="auto"/>
                <w:sz w:val="28"/>
              </w:rPr>
              <w:t>025</w:t>
            </w:r>
            <w:r>
              <w:rPr>
                <w:rFonts w:hint="eastAsia" w:ascii="Times New Roman" w:hAnsi="Times New Roman" w:eastAsia="楷体_GB2312"/>
                <w:color w:val="auto"/>
                <w:sz w:val="28"/>
              </w:rPr>
              <w:t>年，推动不少于3个乡镇申报创建“江西省民间文化艺术之乡”。</w:t>
            </w:r>
          </w:p>
          <w:p w14:paraId="6886362E">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3</w:t>
            </w:r>
            <w:r>
              <w:rPr>
                <w:rFonts w:ascii="Times New Roman" w:hAnsi="Times New Roman" w:eastAsia="楷体_GB2312"/>
                <w:b/>
                <w:bCs/>
                <w:color w:val="auto"/>
                <w:sz w:val="28"/>
              </w:rPr>
              <w:t>.</w:t>
            </w:r>
            <w:r>
              <w:rPr>
                <w:rFonts w:hint="eastAsia" w:ascii="Times New Roman" w:hAnsi="Times New Roman" w:eastAsia="楷体_GB2312"/>
                <w:b/>
                <w:bCs/>
                <w:color w:val="auto"/>
                <w:sz w:val="28"/>
              </w:rPr>
              <w:t>全民阅读品牌创建工程。</w:t>
            </w:r>
            <w:r>
              <w:rPr>
                <w:rFonts w:hint="eastAsia" w:ascii="Times New Roman" w:hAnsi="Times New Roman" w:eastAsia="楷体_GB2312"/>
                <w:color w:val="auto"/>
                <w:sz w:val="28"/>
              </w:rPr>
              <w:t>推进全民阅读活动，定期组织开展“书香新余”、新余读书月等读书活动，积极推动参加“爱阅赣版书”书评活动，每年举办2次以上全民阅读活动，每年评出一批全民阅读优秀单位和个人。</w:t>
            </w:r>
          </w:p>
          <w:p w14:paraId="17A3F80A">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4</w:t>
            </w:r>
            <w:r>
              <w:rPr>
                <w:rFonts w:ascii="Times New Roman" w:hAnsi="Times New Roman" w:eastAsia="楷体_GB2312"/>
                <w:b/>
                <w:bCs/>
                <w:color w:val="auto"/>
                <w:sz w:val="28"/>
              </w:rPr>
              <w:t>.</w:t>
            </w:r>
            <w:r>
              <w:rPr>
                <w:rFonts w:hint="eastAsia" w:ascii="Times New Roman" w:hAnsi="Times New Roman" w:eastAsia="楷体_GB2312"/>
                <w:b/>
                <w:bCs/>
                <w:color w:val="auto"/>
                <w:sz w:val="28"/>
              </w:rPr>
              <w:t>“全市优秀农家书屋”品牌创建工程。</w:t>
            </w:r>
            <w:r>
              <w:rPr>
                <w:rFonts w:hint="eastAsia" w:ascii="Times New Roman" w:hAnsi="Times New Roman" w:eastAsia="楷体_GB2312"/>
                <w:color w:val="auto"/>
                <w:sz w:val="28"/>
              </w:rPr>
              <w:t>推进全市农家书屋加强规范管理，提升服务效能，每年表彰一批优秀农家书屋。</w:t>
            </w:r>
          </w:p>
        </w:tc>
      </w:tr>
    </w:tbl>
    <w:p w14:paraId="53A2BE72">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03" w:name="_Toc122283502"/>
      <w:r>
        <w:rPr>
          <w:rFonts w:hint="eastAsia" w:ascii="黑体" w:hAnsi="黑体" w:eastAsia="黑体" w:cs="黑体"/>
          <w:b w:val="0"/>
          <w:bCs w:val="0"/>
          <w:color w:val="auto"/>
          <w:sz w:val="32"/>
          <w:szCs w:val="32"/>
        </w:rPr>
        <w:t>三、提升公共文化服务效能</w:t>
      </w:r>
      <w:bookmarkEnd w:id="103"/>
      <w:r>
        <w:rPr>
          <w:rFonts w:hint="eastAsia" w:ascii="黑体" w:hAnsi="黑体" w:eastAsia="黑体" w:cs="黑体"/>
          <w:b w:val="0"/>
          <w:bCs w:val="0"/>
          <w:color w:val="auto"/>
          <w:sz w:val="32"/>
          <w:szCs w:val="32"/>
        </w:rPr>
        <w:t xml:space="preserve"> </w:t>
      </w:r>
    </w:p>
    <w:p w14:paraId="2616432E">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s="Arial"/>
          <w:color w:val="auto"/>
          <w:shd w:val="clear" w:color="auto" w:fill="FFFFFF"/>
        </w:rPr>
      </w:pPr>
      <w:r>
        <w:rPr>
          <w:rFonts w:hint="eastAsia" w:ascii="Times New Roman" w:hAnsi="Times New Roman" w:cs="Arial"/>
          <w:color w:val="auto"/>
          <w:shd w:val="clear" w:color="auto" w:fill="FFFFFF"/>
        </w:rPr>
        <w:t>进一步加强国家公共文化服务体系示范区创新发展管理工作，推动新余市率先成为全省公共文化服务高质量发展先行区、样板区。推进公共服务功能融合，鼓励市内有条件的图书馆、文化馆、博物馆、美术馆、纪念馆等公共文化场馆依托自身文化资源，发展研学旅行、展演旅行等新型文化旅游业态，支持有条件的公共文化设施创建国家</w:t>
      </w:r>
      <w:r>
        <w:rPr>
          <w:rFonts w:hint="eastAsia" w:ascii="Times New Roman" w:hAnsi="Times New Roman" w:cs="Arial"/>
          <w:color w:val="auto"/>
          <w:shd w:val="clear" w:color="auto" w:fill="FFFFFF"/>
          <w:lang w:eastAsia="zh-CN"/>
        </w:rPr>
        <w:t>A级旅游景区</w:t>
      </w:r>
      <w:r>
        <w:rPr>
          <w:rFonts w:ascii="Times New Roman" w:hAnsi="Times New Roman" w:cs="Arial"/>
          <w:color w:val="auto"/>
          <w:shd w:val="clear" w:color="auto" w:fill="FFFFFF"/>
        </w:rPr>
        <w:t>、文化</w:t>
      </w:r>
      <w:r>
        <w:rPr>
          <w:rFonts w:hint="eastAsia" w:ascii="Times New Roman" w:hAnsi="Times New Roman" w:cs="Arial"/>
          <w:color w:val="auto"/>
          <w:shd w:val="clear" w:color="auto" w:fill="FFFFFF"/>
        </w:rPr>
        <w:t>产业园区、文化和旅游产业融合发展示范区</w:t>
      </w:r>
      <w:r>
        <w:rPr>
          <w:rFonts w:ascii="Times New Roman" w:hAnsi="Times New Roman" w:cs="Arial"/>
          <w:color w:val="auto"/>
          <w:shd w:val="clear" w:color="auto" w:fill="FFFFFF"/>
        </w:rPr>
        <w:t>等品牌。</w:t>
      </w:r>
      <w:r>
        <w:rPr>
          <w:rFonts w:hint="eastAsia" w:ascii="Times New Roman" w:hAnsi="Times New Roman" w:cs="Arial"/>
          <w:color w:val="auto"/>
          <w:shd w:val="clear" w:color="auto" w:fill="FFFFFF"/>
        </w:rPr>
        <w:t>鼓励市内有条件的游客中心、旅游景区、酒店、民宿配备适宜的公共文化设施，增设自助阅读角、非遗展示廊等项目。</w:t>
      </w:r>
    </w:p>
    <w:p w14:paraId="37AE437E">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s="Arial"/>
          <w:color w:val="auto"/>
          <w:shd w:val="clear" w:color="auto" w:fill="FFFFFF"/>
        </w:rPr>
      </w:pPr>
      <w:r>
        <w:rPr>
          <w:rFonts w:hint="eastAsia" w:ascii="Times New Roman" w:hAnsi="Times New Roman" w:cs="Arial"/>
          <w:color w:val="auto"/>
          <w:shd w:val="clear" w:color="auto" w:fill="FFFFFF"/>
        </w:rPr>
        <w:t>持续增进民生福祉，不断满足人民日益增长的美好生活需要，全力建成全国民生城市知名地。进一步提升文化和旅游公共服务便民惠民水平，持续推进</w:t>
      </w:r>
      <w:r>
        <w:rPr>
          <w:rFonts w:ascii="Times New Roman" w:hAnsi="Times New Roman" w:cs="Arial"/>
          <w:color w:val="auto"/>
          <w:shd w:val="clear" w:color="auto" w:fill="FFFFFF"/>
        </w:rPr>
        <w:t>公共文化</w:t>
      </w:r>
      <w:r>
        <w:rPr>
          <w:rFonts w:hint="eastAsia" w:ascii="Times New Roman" w:hAnsi="Times New Roman" w:cs="Arial"/>
          <w:color w:val="auto"/>
          <w:shd w:val="clear" w:color="auto" w:fill="FFFFFF"/>
        </w:rPr>
        <w:t>服务</w:t>
      </w:r>
      <w:r>
        <w:rPr>
          <w:rFonts w:ascii="Times New Roman" w:hAnsi="Times New Roman" w:cs="Arial"/>
          <w:color w:val="auto"/>
          <w:shd w:val="clear" w:color="auto" w:fill="FFFFFF"/>
        </w:rPr>
        <w:t>设施免费开放保障机制，</w:t>
      </w:r>
      <w:r>
        <w:rPr>
          <w:rFonts w:hint="eastAsia" w:ascii="Times New Roman" w:hAnsi="Times New Roman" w:cs="Arial"/>
          <w:color w:val="auto"/>
          <w:shd w:val="clear" w:color="auto" w:fill="FFFFFF"/>
        </w:rPr>
        <w:t>鼓励市内</w:t>
      </w:r>
      <w:r>
        <w:rPr>
          <w:rFonts w:ascii="Times New Roman" w:hAnsi="Times New Roman" w:cs="Arial"/>
          <w:color w:val="auto"/>
          <w:shd w:val="clear" w:color="auto" w:fill="FFFFFF"/>
        </w:rPr>
        <w:t>公共图书馆、文化馆</w:t>
      </w:r>
      <w:r>
        <w:rPr>
          <w:rFonts w:hint="eastAsia" w:ascii="Times New Roman" w:hAnsi="Times New Roman" w:cs="Arial"/>
          <w:color w:val="auto"/>
          <w:shd w:val="clear" w:color="auto" w:fill="FFFFFF"/>
        </w:rPr>
        <w:t>、</w:t>
      </w:r>
      <w:r>
        <w:rPr>
          <w:rFonts w:ascii="Times New Roman" w:hAnsi="Times New Roman" w:cs="Arial"/>
          <w:color w:val="auto"/>
          <w:shd w:val="clear" w:color="auto" w:fill="FFFFFF"/>
        </w:rPr>
        <w:t>博物馆、</w:t>
      </w:r>
      <w:r>
        <w:rPr>
          <w:rFonts w:hint="eastAsia" w:ascii="Times New Roman" w:hAnsi="Times New Roman" w:cs="Arial"/>
          <w:color w:val="auto"/>
          <w:shd w:val="clear" w:color="auto" w:fill="FFFFFF"/>
        </w:rPr>
        <w:t>美术馆、艺术馆</w:t>
      </w:r>
      <w:r>
        <w:rPr>
          <w:rFonts w:ascii="Times New Roman" w:hAnsi="Times New Roman" w:cs="Arial"/>
          <w:color w:val="auto"/>
          <w:shd w:val="clear" w:color="auto" w:fill="FFFFFF"/>
        </w:rPr>
        <w:t>、纪念馆、</w:t>
      </w:r>
      <w:r>
        <w:rPr>
          <w:rFonts w:hint="eastAsia" w:ascii="Times New Roman" w:hAnsi="Times New Roman" w:cs="Arial"/>
          <w:color w:val="auto"/>
          <w:shd w:val="clear" w:color="auto" w:fill="FFFFFF"/>
        </w:rPr>
        <w:t>展览馆</w:t>
      </w:r>
      <w:r>
        <w:rPr>
          <w:rFonts w:ascii="Times New Roman" w:hAnsi="Times New Roman" w:cs="Arial"/>
          <w:color w:val="auto"/>
          <w:shd w:val="clear" w:color="auto" w:fill="FFFFFF"/>
        </w:rPr>
        <w:t>等公共文化</w:t>
      </w:r>
      <w:r>
        <w:rPr>
          <w:rFonts w:hint="eastAsia" w:ascii="Times New Roman" w:hAnsi="Times New Roman" w:cs="Arial"/>
          <w:color w:val="auto"/>
          <w:shd w:val="clear" w:color="auto" w:fill="FFFFFF"/>
        </w:rPr>
        <w:t>场馆推行免费、延时开放。统筹做好特殊群体公共文化服务供给，推动市内公共文化机构面向老年人群体开展数字技能和文化艺术培训、面向残障人士打造无障碍服务体系。</w:t>
      </w:r>
    </w:p>
    <w:p w14:paraId="69CA75F9">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s="Arial"/>
          <w:color w:val="auto"/>
          <w:shd w:val="clear" w:color="auto" w:fill="FFFFFF"/>
        </w:rPr>
      </w:pPr>
      <w:r>
        <w:rPr>
          <w:rFonts w:hint="eastAsia" w:ascii="Times New Roman" w:hAnsi="Times New Roman" w:cs="Arial"/>
          <w:color w:val="auto"/>
          <w:shd w:val="clear" w:color="auto" w:fill="FFFFFF"/>
        </w:rPr>
        <w:t>完善广播电视公共服务管理、运行和保障机制，加快推进智慧广电建设，推动城乡广播电视数字化一体化发展，构建覆盖城乡、便捷高效的广播电视公共服务体系。实施全媒体传播工程，推进市级主流媒体融合发展、县级融媒体中心提质增效。加快应急广播市级平台建设和行政村终端建设。</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14588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4803A660">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 xml:space="preserve">15 </w:t>
            </w:r>
            <w:r>
              <w:rPr>
                <w:rFonts w:hint="eastAsia" w:ascii="Times New Roman" w:hAnsi="Times New Roman" w:eastAsia="楷体_GB2312"/>
                <w:b/>
                <w:bCs/>
                <w:color w:val="auto"/>
                <w:sz w:val="30"/>
                <w:szCs w:val="30"/>
              </w:rPr>
              <w:t>公共文化服务效能提升工程</w:t>
            </w:r>
          </w:p>
        </w:tc>
      </w:tr>
      <w:tr w14:paraId="5FF5A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72D07C18">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公共服务机构功能融合建设工程。</w:t>
            </w:r>
            <w:r>
              <w:rPr>
                <w:rFonts w:hint="eastAsia" w:ascii="Times New Roman" w:hAnsi="Times New Roman" w:eastAsia="楷体_GB2312"/>
                <w:color w:val="auto"/>
                <w:sz w:val="28"/>
              </w:rPr>
              <w:t>推动分宜麻博物馆、傅抱石纪念馆开展国家</w:t>
            </w:r>
            <w:r>
              <w:rPr>
                <w:rFonts w:hint="eastAsia" w:ascii="Times New Roman" w:hAnsi="Times New Roman" w:eastAsia="楷体_GB2312"/>
                <w:color w:val="auto"/>
                <w:sz w:val="28"/>
                <w:lang w:eastAsia="zh-CN"/>
              </w:rPr>
              <w:t>A级旅游景区</w:t>
            </w:r>
            <w:r>
              <w:rPr>
                <w:rFonts w:hint="eastAsia" w:ascii="Times New Roman" w:hAnsi="Times New Roman" w:eastAsia="楷体_GB2312"/>
                <w:color w:val="auto"/>
                <w:sz w:val="28"/>
              </w:rPr>
              <w:t>的创建和申报。推动大广高速仙女湖服务区建设旅游信息咨询服务中心；在新余市图书馆、新余市文化馆、新余市美术馆、分宜麻博物馆、傅抱石纪念馆、赣西抗战博物馆等公共文化场馆增设旅游信息咨询服务。</w:t>
            </w:r>
          </w:p>
          <w:p w14:paraId="3C12E1BB">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2.</w:t>
            </w:r>
            <w:r>
              <w:rPr>
                <w:rFonts w:hint="eastAsia" w:ascii="Times New Roman" w:hAnsi="Times New Roman" w:eastAsia="楷体_GB2312"/>
                <w:b/>
                <w:bCs/>
                <w:color w:val="auto"/>
                <w:sz w:val="28"/>
              </w:rPr>
              <w:t>公共文化服务惠民工程。</w:t>
            </w:r>
            <w:r>
              <w:rPr>
                <w:rFonts w:hint="eastAsia" w:ascii="Times New Roman" w:hAnsi="Times New Roman" w:eastAsia="楷体_GB2312"/>
                <w:color w:val="auto"/>
                <w:sz w:val="28"/>
              </w:rPr>
              <w:t>积极开发各类公共文化服务惠民项目，统筹全市公共文化资源，推出惠民礼包，发放文旅消费优惠券、艺术消费优惠券、文化演艺观赏券。</w:t>
            </w:r>
          </w:p>
          <w:p w14:paraId="08BD4DE0">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3.</w:t>
            </w:r>
            <w:r>
              <w:rPr>
                <w:rFonts w:hint="eastAsia" w:ascii="Times New Roman" w:hAnsi="Times New Roman" w:eastAsia="楷体_GB2312"/>
                <w:b/>
                <w:bCs/>
                <w:color w:val="auto"/>
                <w:sz w:val="28"/>
              </w:rPr>
              <w:t>特殊群体文化服务供给项目。</w:t>
            </w:r>
            <w:r>
              <w:rPr>
                <w:rFonts w:hint="eastAsia" w:ascii="Times New Roman" w:hAnsi="Times New Roman" w:eastAsia="楷体_GB2312"/>
                <w:color w:val="auto"/>
                <w:sz w:val="28"/>
              </w:rPr>
              <w:t>开展“书香童年”阅读工程，加强对农村留守儿童在阅读辅导、艺术培训、科学普及、文体活动等方面的文化供应；开展“文化养老”慧心工程，丰富面向老年人群体的图书阅读、培训讲座、广场舞会、艺术展览等文化活动。</w:t>
            </w:r>
          </w:p>
          <w:p w14:paraId="141C6E4A">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4.应急广播建设工程。</w:t>
            </w:r>
            <w:r>
              <w:rPr>
                <w:rFonts w:ascii="Times New Roman" w:hAnsi="Times New Roman" w:eastAsia="楷体_GB2312"/>
                <w:color w:val="auto"/>
                <w:sz w:val="28"/>
              </w:rPr>
              <w:t>建设覆盖全市的市</w:t>
            </w:r>
            <w:r>
              <w:rPr>
                <w:rFonts w:hint="eastAsia" w:ascii="Times New Roman" w:hAnsi="Times New Roman" w:eastAsia="楷体_GB2312"/>
                <w:color w:val="auto"/>
                <w:sz w:val="28"/>
                <w:lang w:eastAsia="zh-CN"/>
              </w:rPr>
              <w:t>－</w:t>
            </w:r>
            <w:r>
              <w:rPr>
                <w:rFonts w:ascii="Times New Roman" w:hAnsi="Times New Roman" w:eastAsia="楷体_GB2312"/>
                <w:color w:val="auto"/>
                <w:sz w:val="28"/>
              </w:rPr>
              <w:t>县</w:t>
            </w:r>
            <w:r>
              <w:rPr>
                <w:rFonts w:hint="eastAsia" w:ascii="Times New Roman" w:hAnsi="Times New Roman" w:eastAsia="楷体_GB2312"/>
                <w:color w:val="auto"/>
                <w:sz w:val="28"/>
                <w:lang w:eastAsia="zh-CN"/>
              </w:rPr>
              <w:t>－</w:t>
            </w:r>
            <w:r>
              <w:rPr>
                <w:rFonts w:ascii="Times New Roman" w:hAnsi="Times New Roman" w:eastAsia="楷体_GB2312"/>
                <w:color w:val="auto"/>
                <w:sz w:val="28"/>
              </w:rPr>
              <w:t>乡</w:t>
            </w:r>
            <w:r>
              <w:rPr>
                <w:rFonts w:hint="eastAsia" w:ascii="Times New Roman" w:hAnsi="Times New Roman" w:eastAsia="楷体_GB2312"/>
                <w:color w:val="auto"/>
                <w:sz w:val="28"/>
                <w:lang w:eastAsia="zh-CN"/>
              </w:rPr>
              <w:t>（</w:t>
            </w:r>
            <w:r>
              <w:rPr>
                <w:rFonts w:ascii="Times New Roman" w:hAnsi="Times New Roman" w:eastAsia="楷体_GB2312"/>
                <w:color w:val="auto"/>
                <w:sz w:val="28"/>
              </w:rPr>
              <w:t>街道</w:t>
            </w:r>
            <w:r>
              <w:rPr>
                <w:rFonts w:hint="eastAsia" w:ascii="Times New Roman" w:hAnsi="Times New Roman" w:eastAsia="楷体_GB2312"/>
                <w:color w:val="auto"/>
                <w:sz w:val="28"/>
                <w:lang w:eastAsia="zh-CN"/>
              </w:rPr>
              <w:t>）－</w:t>
            </w:r>
            <w:r>
              <w:rPr>
                <w:rFonts w:ascii="Times New Roman" w:hAnsi="Times New Roman" w:eastAsia="楷体_GB2312"/>
                <w:color w:val="auto"/>
                <w:sz w:val="28"/>
              </w:rPr>
              <w:t>村（社区）四级贯通，统一联动、安全可靠、快速高效、平战结合的全市应急广播体系，为群众及时有效提供灾害预警应急广播、政务信息发布和政策宣讲等服务，提升公共服务和应急管理效能。</w:t>
            </w:r>
          </w:p>
        </w:tc>
      </w:tr>
    </w:tbl>
    <w:p w14:paraId="7DB6410D">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04" w:name="_Toc122283503"/>
      <w:r>
        <w:rPr>
          <w:rFonts w:hint="eastAsia" w:ascii="黑体" w:hAnsi="黑体" w:eastAsia="黑体" w:cs="黑体"/>
          <w:b w:val="0"/>
          <w:bCs w:val="0"/>
          <w:color w:val="auto"/>
          <w:sz w:val="32"/>
          <w:szCs w:val="32"/>
        </w:rPr>
        <w:t>四、创新公共文化服务机制</w:t>
      </w:r>
      <w:bookmarkEnd w:id="104"/>
      <w:r>
        <w:rPr>
          <w:rFonts w:hint="eastAsia" w:ascii="黑体" w:hAnsi="黑体" w:eastAsia="黑体" w:cs="黑体"/>
          <w:b w:val="0"/>
          <w:bCs w:val="0"/>
          <w:color w:val="auto"/>
          <w:sz w:val="32"/>
          <w:szCs w:val="32"/>
        </w:rPr>
        <w:t xml:space="preserve"> </w:t>
      </w:r>
    </w:p>
    <w:p w14:paraId="186ECA41">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shd w:val="clear" w:color="auto" w:fill="FFFFFF"/>
        </w:rPr>
      </w:pPr>
      <w:r>
        <w:rPr>
          <w:rFonts w:hint="eastAsia" w:ascii="Times New Roman" w:hAnsi="Times New Roman"/>
          <w:color w:val="auto"/>
          <w:shd w:val="clear" w:color="auto" w:fill="FFFFFF"/>
        </w:rPr>
        <w:t>创新社会力量参与公共文化服务方式，加大政府购买公共文化服务力度，鼓励引导国有文化企业和社会力量参与公共文化设施建设运营。探索公共文化设施所有权与经营权分离，对人员缺乏等困难乡镇（街道）的公共文化设施，支持通过服务外包、项目授权、财政补贴等方式，引入符合条件的企业和社会组织进行承接运行，</w:t>
      </w:r>
      <w:r>
        <w:rPr>
          <w:rFonts w:ascii="Times New Roman" w:hAnsi="Times New Roman"/>
          <w:color w:val="auto"/>
          <w:shd w:val="clear" w:color="auto" w:fill="FFFFFF"/>
        </w:rPr>
        <w:t>提高运营效率和服务水平</w:t>
      </w:r>
      <w:r>
        <w:rPr>
          <w:rFonts w:hint="eastAsia" w:ascii="Times New Roman" w:hAnsi="Times New Roman"/>
          <w:color w:val="auto"/>
          <w:shd w:val="clear" w:color="auto" w:fill="FFFFFF"/>
        </w:rPr>
        <w:t>。</w:t>
      </w:r>
    </w:p>
    <w:p w14:paraId="524A2021">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shd w:val="clear" w:color="auto" w:fill="FFFFFF"/>
        </w:rPr>
      </w:pPr>
      <w:r>
        <w:rPr>
          <w:rFonts w:hint="eastAsia" w:ascii="Times New Roman" w:hAnsi="Times New Roman"/>
          <w:color w:val="auto"/>
          <w:shd w:val="clear" w:color="auto" w:fill="FFFFFF"/>
        </w:rPr>
        <w:t>提升文明旅游志愿服务水平，坚持志愿服务与政府服务、市场服务相衔接，构建参与广泛、内容丰富、机制健全的文化和旅游志愿者服务管理体系。完善志愿服务记录和激励制度，逐步建立星级志愿者认证制度，对服务时间长、表现突出、贡献较大的优秀志愿者团队和个人按有关规定给予表扬。</w:t>
      </w:r>
    </w:p>
    <w:p w14:paraId="31214E21">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shd w:val="clear" w:color="auto" w:fill="FFFFFF"/>
        </w:rPr>
      </w:pPr>
      <w:r>
        <w:rPr>
          <w:rFonts w:hint="eastAsia" w:ascii="Times New Roman" w:hAnsi="Times New Roman"/>
          <w:color w:val="auto"/>
          <w:shd w:val="clear" w:color="auto" w:fill="FFFFFF"/>
        </w:rPr>
        <w:t>大力推动优质公共文化服务送基层，以文化繁荣助力乡村振兴。不断提升乡村文化建设品质，鼓励各地整合优质资源和力量，开展“村晚”等富有文化特色的农村节庆活动，持续推动市采茶歌舞剧院开展戏曲下乡文化惠民活动。</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1A54C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2D80089A">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专栏1</w:t>
            </w:r>
            <w:r>
              <w:rPr>
                <w:rFonts w:ascii="Times New Roman" w:hAnsi="Times New Roman" w:eastAsia="楷体_GB2312"/>
                <w:b/>
                <w:bCs/>
                <w:color w:val="auto"/>
                <w:sz w:val="30"/>
                <w:szCs w:val="30"/>
              </w:rPr>
              <w:t xml:space="preserve">6 </w:t>
            </w:r>
            <w:r>
              <w:rPr>
                <w:rFonts w:hint="eastAsia" w:ascii="Times New Roman" w:hAnsi="Times New Roman" w:eastAsia="楷体_GB2312"/>
                <w:b/>
                <w:bCs/>
                <w:color w:val="auto"/>
                <w:sz w:val="30"/>
                <w:szCs w:val="30"/>
              </w:rPr>
              <w:t>公共文化服务机制建设工程</w:t>
            </w:r>
          </w:p>
        </w:tc>
      </w:tr>
      <w:tr w14:paraId="52E99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298DCC5F">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文化和旅游志愿服务实施行动。</w:t>
            </w:r>
            <w:r>
              <w:rPr>
                <w:rFonts w:hint="eastAsia" w:ascii="Times New Roman" w:hAnsi="Times New Roman" w:eastAsia="楷体_GB2312"/>
                <w:color w:val="auto"/>
                <w:sz w:val="28"/>
              </w:rPr>
              <w:t>推进各级文化和旅游行政部门及所属公共文化机构积极参与“春雨工程”—全国文化和旅游志愿服务行动计划、“阳光工程”—中西部农村文化和旅游志愿服务行动计划、“圆梦工程”—农村未成年人文化和旅游志愿服务计划。</w:t>
            </w:r>
          </w:p>
          <w:p w14:paraId="1AAD5854">
            <w:pPr>
              <w:tabs>
                <w:tab w:val="left" w:pos="639"/>
              </w:tabs>
              <w:ind w:firstLine="562"/>
              <w:rPr>
                <w:rFonts w:ascii="Times New Roman" w:hAnsi="Times New Roman" w:eastAsia="楷体_GB2312"/>
                <w:color w:val="auto"/>
                <w:szCs w:val="28"/>
              </w:rPr>
            </w:pPr>
            <w:r>
              <w:rPr>
                <w:rFonts w:hint="eastAsia" w:ascii="Times New Roman" w:hAnsi="Times New Roman" w:eastAsia="楷体_GB2312"/>
                <w:b/>
                <w:color w:val="auto"/>
                <w:szCs w:val="28"/>
              </w:rPr>
              <w:t>2</w:t>
            </w:r>
            <w:r>
              <w:rPr>
                <w:rFonts w:ascii="Times New Roman" w:hAnsi="Times New Roman" w:eastAsia="楷体_GB2312"/>
                <w:b/>
                <w:color w:val="auto"/>
                <w:szCs w:val="28"/>
              </w:rPr>
              <w:t>.</w:t>
            </w:r>
            <w:r>
              <w:rPr>
                <w:rFonts w:hint="eastAsia" w:ascii="Times New Roman" w:hAnsi="Times New Roman" w:eastAsia="楷体_GB2312"/>
                <w:b/>
                <w:color w:val="auto"/>
                <w:szCs w:val="28"/>
              </w:rPr>
              <w:t>社会诚信建设工程。</w:t>
            </w:r>
            <w:r>
              <w:rPr>
                <w:rFonts w:hint="eastAsia" w:ascii="Times New Roman" w:hAnsi="Times New Roman" w:eastAsia="楷体_GB2312"/>
                <w:color w:val="auto"/>
                <w:szCs w:val="28"/>
              </w:rPr>
              <w:t>针对扰乱旅游市场秩序的文旅企业、旅游从业人员，建立新余市文旅市场“红黑名单”失信联合惩戒机制。</w:t>
            </w:r>
          </w:p>
          <w:p w14:paraId="215E1B50">
            <w:pPr>
              <w:pStyle w:val="34"/>
              <w:ind w:firstLine="562"/>
              <w:rPr>
                <w:rFonts w:ascii="Times New Roman" w:hAnsi="Times New Roman" w:eastAsia="楷体_GB2312"/>
                <w:color w:val="auto"/>
                <w:sz w:val="28"/>
              </w:rPr>
            </w:pPr>
            <w:r>
              <w:rPr>
                <w:rFonts w:ascii="Times New Roman" w:hAnsi="Times New Roman" w:eastAsia="楷体_GB2312"/>
                <w:b/>
                <w:color w:val="auto"/>
                <w:sz w:val="28"/>
                <w:szCs w:val="28"/>
              </w:rPr>
              <w:t>3</w:t>
            </w:r>
            <w:r>
              <w:rPr>
                <w:rFonts w:hint="eastAsia" w:ascii="Times New Roman" w:hAnsi="Times New Roman" w:eastAsia="楷体_GB2312"/>
                <w:b/>
                <w:color w:val="auto"/>
                <w:sz w:val="28"/>
                <w:szCs w:val="28"/>
              </w:rPr>
              <w:t>.戏曲进乡村工程。</w:t>
            </w:r>
            <w:r>
              <w:rPr>
                <w:rFonts w:hint="eastAsia" w:ascii="Times New Roman" w:hAnsi="Times New Roman" w:eastAsia="楷体_GB2312"/>
                <w:color w:val="auto"/>
                <w:sz w:val="28"/>
              </w:rPr>
              <w:t>持续推进戏曲下乡文化惠民活动，依托市采茶歌舞剧院，通过政府购买方式，下乡配送以地方戏为主的演出。</w:t>
            </w:r>
          </w:p>
        </w:tc>
      </w:tr>
    </w:tbl>
    <w:p w14:paraId="4102EEAC">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05" w:name="_Toc122283504"/>
      <w:r>
        <w:rPr>
          <w:rFonts w:hint="eastAsia" w:ascii="黑体" w:hAnsi="黑体" w:eastAsia="黑体" w:cs="黑体"/>
          <w:b w:val="0"/>
          <w:bCs w:val="0"/>
          <w:color w:val="auto"/>
          <w:sz w:val="32"/>
          <w:szCs w:val="32"/>
        </w:rPr>
        <w:t>五、健全旅游公共服务设施</w:t>
      </w:r>
      <w:bookmarkEnd w:id="105"/>
      <w:r>
        <w:rPr>
          <w:rFonts w:hint="eastAsia" w:ascii="黑体" w:hAnsi="黑体" w:eastAsia="黑体" w:cs="黑体"/>
          <w:b w:val="0"/>
          <w:bCs w:val="0"/>
          <w:color w:val="auto"/>
          <w:sz w:val="32"/>
          <w:szCs w:val="32"/>
        </w:rPr>
        <w:t xml:space="preserve"> </w:t>
      </w:r>
    </w:p>
    <w:p w14:paraId="0FFBBAF7">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shd w:val="clear" w:color="auto" w:fill="FFFFFF"/>
        </w:rPr>
      </w:pPr>
      <w:r>
        <w:rPr>
          <w:rFonts w:hint="eastAsia" w:ascii="Times New Roman" w:hAnsi="Times New Roman"/>
          <w:color w:val="auto"/>
          <w:shd w:val="clear" w:color="auto" w:fill="FFFFFF"/>
        </w:rPr>
        <w:t>加强市内交通基础设施建设，打造完善的路网体系。提升</w:t>
      </w:r>
      <w:r>
        <w:rPr>
          <w:rFonts w:hint="eastAsia" w:ascii="Times New Roman" w:hAnsi="Times New Roman"/>
          <w:color w:val="auto"/>
          <w:shd w:val="clear" w:color="auto" w:fill="FFFFFF"/>
          <w:lang w:eastAsia="zh-CN"/>
        </w:rPr>
        <w:t>市</w:t>
      </w:r>
      <w:r>
        <w:rPr>
          <w:rFonts w:hint="eastAsia" w:ascii="Times New Roman" w:hAnsi="Times New Roman"/>
          <w:color w:val="auto"/>
          <w:shd w:val="clear" w:color="auto" w:fill="FFFFFF"/>
        </w:rPr>
        <w:t xml:space="preserve">内外交通通达性，提高现有干线路网等级，完善旅游景点之间的交通衔接，建成直通高等级景区和度假区的旅游公共交通网络。完善覆盖全市、位置合理、指向清晰、功能齐全的旅游交通引导标识系统；引导建设一批新型智慧化旅游厕所、示范性智慧厕所。提升“云游新余”服务功能及体系建设，推进纳入赣服通便民服务板块，推动“智慧城市”与“智慧旅游”融合。完善各类旅游目的地应急救援设施设备、安全监控设施。在景区、社区、乡村公共文化服务设施植入旅游服务功能，加强文化和旅游公共服务功能的深度融合。全面推进老年人、残障人士、儿童等特殊人群旅游公共服务设施建设，重点包括无障碍设施、第三卫生间、特殊指引标识等。 </w:t>
      </w:r>
    </w:p>
    <w:tbl>
      <w:tblPr>
        <w:tblStyle w:val="16"/>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1457D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9060" w:type="dxa"/>
            <w:noWrap w:val="0"/>
            <w:vAlign w:val="center"/>
          </w:tcPr>
          <w:p w14:paraId="33C3F944">
            <w:pPr>
              <w:adjustRightInd w:val="0"/>
              <w:snapToGrid w:val="0"/>
              <w:ind w:firstLine="450" w:firstLineChars="150"/>
              <w:jc w:val="center"/>
              <w:rPr>
                <w:rFonts w:ascii="Times New Roman" w:hAnsi="Times New Roman" w:eastAsia="楷体_GB2312" w:cs="宋体"/>
                <w:color w:val="auto"/>
                <w:szCs w:val="28"/>
              </w:rPr>
            </w:pPr>
            <w:r>
              <w:rPr>
                <w:rFonts w:hint="eastAsia" w:ascii="Times New Roman" w:hAnsi="Times New Roman" w:eastAsia="楷体_GB2312"/>
                <w:b/>
                <w:bCs/>
                <w:color w:val="auto"/>
                <w:sz w:val="30"/>
                <w:szCs w:val="30"/>
              </w:rPr>
              <w:t>专栏1</w:t>
            </w:r>
            <w:r>
              <w:rPr>
                <w:rFonts w:ascii="Times New Roman" w:hAnsi="Times New Roman" w:eastAsia="楷体_GB2312"/>
                <w:b/>
                <w:bCs/>
                <w:color w:val="auto"/>
                <w:sz w:val="30"/>
                <w:szCs w:val="30"/>
              </w:rPr>
              <w:t>7</w:t>
            </w:r>
            <w:r>
              <w:rPr>
                <w:rFonts w:hint="eastAsia" w:ascii="Times New Roman" w:hAnsi="Times New Roman" w:eastAsia="楷体_GB2312"/>
                <w:b/>
                <w:bCs/>
                <w:color w:val="auto"/>
                <w:sz w:val="30"/>
                <w:szCs w:val="30"/>
              </w:rPr>
              <w:t xml:space="preserve"> 旅游公共服务设施建设工程</w:t>
            </w:r>
          </w:p>
        </w:tc>
      </w:tr>
      <w:tr w14:paraId="35063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060" w:type="dxa"/>
            <w:noWrap w:val="0"/>
            <w:vAlign w:val="center"/>
          </w:tcPr>
          <w:p w14:paraId="05D50A71">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1、旅游交通体系建设工程。</w:t>
            </w:r>
            <w:r>
              <w:rPr>
                <w:rFonts w:hint="eastAsia" w:ascii="Times New Roman" w:hAnsi="Times New Roman" w:eastAsia="楷体_GB2312"/>
                <w:color w:val="auto"/>
                <w:sz w:val="28"/>
              </w:rPr>
              <w:t>落实“公交优先”战略，完善高等级旅游景区、度假区的公共交通站点建设，推动新余北站到主要景区景点的交通方便换乘、高效衔接。率先推动新余市“高速公路服务区+文旅”试点和创建A级旅游景区工作。</w:t>
            </w:r>
          </w:p>
          <w:p w14:paraId="47667EE7">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2、旅游交通基础设施建设工程。</w:t>
            </w:r>
            <w:r>
              <w:rPr>
                <w:rFonts w:hint="eastAsia" w:ascii="Times New Roman" w:hAnsi="Times New Roman" w:eastAsia="楷体_GB2312"/>
                <w:color w:val="auto"/>
                <w:sz w:val="28"/>
              </w:rPr>
              <w:t>推进新余至抚州城际铁路、新宜萍城际铁路纳入国家中长期铁路网建设规划。推进新宜萍旅游高速公路新建，沪昆高速、大广高速、樟吉高速“</w:t>
            </w:r>
            <w:r>
              <w:rPr>
                <w:rFonts w:ascii="Times New Roman" w:hAnsi="Times New Roman" w:eastAsia="楷体_GB2312"/>
                <w:color w:val="auto"/>
                <w:sz w:val="28"/>
              </w:rPr>
              <w:t>4改8”工程</w:t>
            </w:r>
            <w:r>
              <w:rPr>
                <w:rFonts w:hint="eastAsia" w:ascii="Times New Roman" w:hAnsi="Times New Roman" w:eastAsia="楷体_GB2312"/>
                <w:color w:val="auto"/>
                <w:sz w:val="28"/>
              </w:rPr>
              <w:t>，提升高速通行效率。优化环城路通行条件，增设环城路与沪昆高速交叉东西互通，解决游客</w:t>
            </w:r>
            <w:r>
              <w:rPr>
                <w:rFonts w:hint="eastAsia" w:ascii="Times New Roman" w:hAnsi="Times New Roman" w:eastAsia="楷体_GB2312"/>
                <w:color w:val="auto"/>
                <w:sz w:val="28"/>
                <w:lang w:eastAsia="zh-CN"/>
              </w:rPr>
              <w:t>进城</w:t>
            </w:r>
            <w:r>
              <w:rPr>
                <w:rFonts w:hint="eastAsia" w:ascii="Times New Roman" w:hAnsi="Times New Roman" w:eastAsia="楷体_GB2312"/>
                <w:color w:val="auto"/>
                <w:sz w:val="28"/>
              </w:rPr>
              <w:t>的问题。推动渝钤大道、</w:t>
            </w:r>
            <w:r>
              <w:rPr>
                <w:rFonts w:ascii="Times New Roman" w:hAnsi="Times New Roman" w:eastAsia="楷体_GB2312"/>
                <w:color w:val="auto"/>
                <w:sz w:val="28"/>
              </w:rPr>
              <w:t>S222等加快建设，</w:t>
            </w:r>
            <w:r>
              <w:rPr>
                <w:rFonts w:hint="eastAsia" w:ascii="Times New Roman" w:hAnsi="Times New Roman" w:eastAsia="楷体_GB2312"/>
                <w:color w:val="auto"/>
                <w:sz w:val="28"/>
              </w:rPr>
              <w:t>推进</w:t>
            </w:r>
            <w:r>
              <w:rPr>
                <w:rFonts w:ascii="Times New Roman" w:hAnsi="Times New Roman" w:eastAsia="楷体_GB2312"/>
                <w:color w:val="auto"/>
                <w:sz w:val="28"/>
              </w:rPr>
              <w:t>X209新界线仙女湖段、S311建排线等道路建设改造，</w:t>
            </w:r>
            <w:r>
              <w:rPr>
                <w:rFonts w:hint="eastAsia" w:ascii="Times New Roman" w:hAnsi="Times New Roman" w:eastAsia="楷体_GB2312"/>
                <w:color w:val="auto"/>
                <w:sz w:val="28"/>
              </w:rPr>
              <w:t>建立</w:t>
            </w:r>
            <w:r>
              <w:rPr>
                <w:rFonts w:ascii="Times New Roman" w:hAnsi="Times New Roman" w:eastAsia="楷体_GB2312"/>
                <w:color w:val="auto"/>
                <w:sz w:val="28"/>
              </w:rPr>
              <w:t>高效便捷联系周边市县的快速通道，缩短至仙女湖</w:t>
            </w:r>
            <w:r>
              <w:rPr>
                <w:rFonts w:hint="eastAsia" w:ascii="Times New Roman" w:hAnsi="Times New Roman" w:eastAsia="楷体_GB2312"/>
                <w:color w:val="auto"/>
                <w:sz w:val="28"/>
              </w:rPr>
              <w:t>等市内主要景区</w:t>
            </w:r>
            <w:r>
              <w:rPr>
                <w:rFonts w:ascii="Times New Roman" w:hAnsi="Times New Roman" w:eastAsia="楷体_GB2312"/>
                <w:color w:val="auto"/>
                <w:sz w:val="28"/>
              </w:rPr>
              <w:t>的通行时间。</w:t>
            </w:r>
            <w:r>
              <w:rPr>
                <w:rFonts w:hint="eastAsia" w:ascii="Times New Roman" w:hAnsi="Times New Roman" w:eastAsia="楷体_GB2312"/>
                <w:color w:val="auto"/>
                <w:sz w:val="28"/>
              </w:rPr>
              <w:t>加快钟山峡大桥建设进度，打通环湖全线，形成湖外旅游环线，实现与大岗山、钤阳湖的互联互通。</w:t>
            </w:r>
          </w:p>
          <w:p w14:paraId="4F11C469">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3、旅游公共服务设施建设工程。</w:t>
            </w:r>
            <w:r>
              <w:rPr>
                <w:rFonts w:hint="eastAsia" w:ascii="Times New Roman" w:hAnsi="Times New Roman" w:eastAsia="楷体_GB2312"/>
                <w:color w:val="auto"/>
                <w:sz w:val="28"/>
              </w:rPr>
              <w:t xml:space="preserve">推进建设新余市全域旅游集散中心。鼓励在国家/省干线公路和通景公路沿线增设观景台，在高速公路服务区、高铁站、汽车站等交通节点建设旅游公共服务设施。 </w:t>
            </w:r>
          </w:p>
          <w:p w14:paraId="24255D10">
            <w:pPr>
              <w:pStyle w:val="34"/>
              <w:ind w:firstLine="562"/>
              <w:rPr>
                <w:rFonts w:ascii="Times New Roman" w:hAnsi="Times New Roman" w:eastAsia="楷体_GB2312" w:cs="宋体"/>
                <w:color w:val="auto"/>
                <w:sz w:val="28"/>
                <w:szCs w:val="28"/>
              </w:rPr>
            </w:pPr>
            <w:r>
              <w:rPr>
                <w:rFonts w:ascii="Times New Roman" w:hAnsi="Times New Roman" w:eastAsia="楷体_GB2312"/>
                <w:b/>
                <w:bCs/>
                <w:color w:val="auto"/>
                <w:sz w:val="28"/>
              </w:rPr>
              <w:t>4</w:t>
            </w:r>
            <w:r>
              <w:rPr>
                <w:rFonts w:hint="eastAsia" w:ascii="Times New Roman" w:hAnsi="Times New Roman" w:eastAsia="楷体_GB2312"/>
                <w:b/>
                <w:bCs/>
                <w:color w:val="auto"/>
                <w:sz w:val="28"/>
              </w:rPr>
              <w:t>.示范旅游厕所建设工程。</w:t>
            </w:r>
            <w:r>
              <w:rPr>
                <w:rFonts w:hint="eastAsia" w:ascii="Times New Roman" w:hAnsi="Times New Roman" w:eastAsia="楷体_GB2312"/>
                <w:color w:val="auto"/>
                <w:sz w:val="28"/>
              </w:rPr>
              <w:t>推动全市旅游厕所百度地图标注工作的常态化；建设“一厕一码”旅游厕所在线评价反馈平台、旅游厕所数字化监测和管理平台。</w:t>
            </w:r>
          </w:p>
        </w:tc>
      </w:tr>
    </w:tbl>
    <w:p w14:paraId="7E881B1D">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06" w:name="_Toc122283505"/>
      <w:r>
        <w:rPr>
          <w:rFonts w:hint="eastAsia" w:ascii="黑体" w:hAnsi="黑体" w:eastAsia="黑体" w:cs="黑体"/>
          <w:b w:val="0"/>
          <w:bCs w:val="0"/>
          <w:color w:val="auto"/>
          <w:sz w:val="32"/>
          <w:szCs w:val="32"/>
        </w:rPr>
        <w:t>六、促进文旅公共服务功能融合</w:t>
      </w:r>
      <w:bookmarkEnd w:id="106"/>
      <w:r>
        <w:rPr>
          <w:rFonts w:hint="eastAsia" w:ascii="黑体" w:hAnsi="黑体" w:eastAsia="黑体" w:cs="黑体"/>
          <w:b w:val="0"/>
          <w:bCs w:val="0"/>
          <w:color w:val="auto"/>
          <w:sz w:val="32"/>
          <w:szCs w:val="32"/>
        </w:rPr>
        <w:t xml:space="preserve"> </w:t>
      </w:r>
    </w:p>
    <w:p w14:paraId="24DDC179">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shd w:val="clear" w:color="auto" w:fill="FFFFFF"/>
        </w:rPr>
      </w:pPr>
      <w:r>
        <w:rPr>
          <w:rFonts w:hint="eastAsia" w:ascii="Times New Roman" w:hAnsi="Times New Roman"/>
          <w:color w:val="auto"/>
          <w:shd w:val="clear" w:color="auto" w:fill="FFFFFF"/>
        </w:rPr>
        <w:t>结合新余实际，鼓励市公共图书馆、文化馆、博物馆、美术馆等公共文化机构发挥各自优势，通过文化活动联合开展、展览品牌共创等措施形成发展合力。支持有条件的游客中心、旅游景区、酒店、旅馆、民宿配备适宜的公共文化设施。探索在旅游景区开辟公共文化空间，增加图书流动角、非遗展示区、文化展演区等设施。鼓励依托市内公共图书馆、文化馆、博物馆、美术馆、纪念馆等公共文化资源，发展研学旅行、展演旅行等新型文化旅游业态。推动有条件的公共文化设施开展国家</w:t>
      </w:r>
      <w:r>
        <w:rPr>
          <w:rFonts w:ascii="Times New Roman" w:hAnsi="Times New Roman"/>
          <w:color w:val="auto"/>
          <w:shd w:val="clear" w:color="auto" w:fill="FFFFFF"/>
        </w:rPr>
        <w:t>A级旅游景区</w:t>
      </w:r>
      <w:r>
        <w:rPr>
          <w:rFonts w:hint="eastAsia" w:ascii="Times New Roman" w:hAnsi="Times New Roman"/>
          <w:color w:val="auto"/>
          <w:shd w:val="clear" w:color="auto" w:fill="FFFFFF"/>
        </w:rPr>
        <w:t>等品牌的</w:t>
      </w:r>
      <w:r>
        <w:rPr>
          <w:rFonts w:ascii="Times New Roman" w:hAnsi="Times New Roman"/>
          <w:color w:val="auto"/>
          <w:shd w:val="clear" w:color="auto" w:fill="FFFFFF"/>
        </w:rPr>
        <w:t>申报</w:t>
      </w:r>
      <w:r>
        <w:rPr>
          <w:rFonts w:hint="eastAsia" w:ascii="Times New Roman" w:hAnsi="Times New Roman"/>
          <w:color w:val="auto"/>
          <w:shd w:val="clear" w:color="auto" w:fill="FFFFFF"/>
        </w:rPr>
        <w:t>和</w:t>
      </w:r>
      <w:r>
        <w:rPr>
          <w:rFonts w:ascii="Times New Roman" w:hAnsi="Times New Roman"/>
          <w:color w:val="auto"/>
          <w:shd w:val="clear" w:color="auto" w:fill="FFFFFF"/>
        </w:rPr>
        <w:t>创建。</w:t>
      </w:r>
    </w:p>
    <w:p w14:paraId="1DDB2BCA">
      <w:pPr>
        <w:pStyle w:val="23"/>
        <w:spacing w:line="360" w:lineRule="auto"/>
        <w:rPr>
          <w:rFonts w:hint="eastAsia" w:ascii="方正小标宋简体" w:hAnsi="方正小标宋简体" w:eastAsia="方正小标宋简体" w:cs="方正小标宋简体"/>
          <w:b w:val="0"/>
          <w:bCs w:val="0"/>
          <w:color w:val="auto"/>
          <w:sz w:val="36"/>
        </w:rPr>
      </w:pPr>
      <w:bookmarkStart w:id="107" w:name="_Toc122283506"/>
      <w:r>
        <w:rPr>
          <w:rFonts w:hint="eastAsia" w:ascii="Times New Roman" w:hAnsi="Times New Roman"/>
          <w:color w:val="auto"/>
          <w:sz w:val="36"/>
        </w:rPr>
        <w:br w:type="page"/>
      </w:r>
      <w:r>
        <w:rPr>
          <w:rFonts w:hint="eastAsia" w:ascii="方正小标宋简体" w:hAnsi="方正小标宋简体" w:eastAsia="方正小标宋简体" w:cs="方正小标宋简体"/>
          <w:b w:val="0"/>
          <w:bCs w:val="0"/>
          <w:color w:val="auto"/>
          <w:sz w:val="36"/>
        </w:rPr>
        <w:t>第八章 实施文化和旅游消费工程</w:t>
      </w:r>
      <w:bookmarkEnd w:id="107"/>
      <w:r>
        <w:rPr>
          <w:rFonts w:hint="eastAsia" w:ascii="方正小标宋简体" w:hAnsi="方正小标宋简体" w:eastAsia="方正小标宋简体" w:cs="方正小标宋简体"/>
          <w:b w:val="0"/>
          <w:bCs w:val="0"/>
          <w:color w:val="auto"/>
          <w:sz w:val="36"/>
        </w:rPr>
        <w:t xml:space="preserve"> </w:t>
      </w:r>
    </w:p>
    <w:p w14:paraId="2D0A5DCC">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08" w:name="_Toc122283507"/>
      <w:r>
        <w:rPr>
          <w:rFonts w:hint="eastAsia" w:ascii="黑体" w:hAnsi="黑体" w:eastAsia="黑体" w:cs="黑体"/>
          <w:b w:val="0"/>
          <w:bCs w:val="0"/>
          <w:color w:val="auto"/>
          <w:sz w:val="32"/>
          <w:szCs w:val="32"/>
        </w:rPr>
        <w:t>一、拓展文化和旅游消费时空维度</w:t>
      </w:r>
      <w:bookmarkEnd w:id="108"/>
    </w:p>
    <w:p w14:paraId="57830AA8">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以推进国家文化和旅游消费试点城市建设为依托，不断创新营造文化和旅游消费场景，延展文化和旅游消费时间和空间。推动在“三区”（景区、园区、街区）、“三间”（夜间、乡间、网间）、“三创”（文化创意、科技创新、品牌创建）上挖潜力，拓展文旅消费空间，打造文旅消费品牌。鼓励在市内宾馆酒店、城市商场、游娱中心、市民公园等场所植入文旅消费点，鼓励依托社区生活综合服务中心、城乡便民消费服务中心等打造群众身边的文化和旅游消费网点。</w:t>
      </w:r>
    </w:p>
    <w:p w14:paraId="751DE518">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大力挖掘农村文旅消费能力，全力打造“侬小美”农家乐品牌，推动发展古村游、农耕研学、天工文创等产品，拓展农村文旅消费空间。鼓励发展各类文化产业示范园区、文化产业示范基地，重点将仙女湖抱石文化创意园打造成为集合文创商店、文娱项目、休闲餐饮、剧场演艺等多业态，具有文旅特色的高品位休闲园区。大力推动夜间文化和旅游消费，进一步做旺赣西民俗风情街、老上海风情街、螺蛳小镇等重点夜间街区，加大文化和旅游夜间消费产品供应，培育类似夜间音乐嘉年华、荧光夜跑等夜间品牌节事活动。</w:t>
      </w:r>
    </w:p>
    <w:p w14:paraId="2088CBF8">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09" w:name="_Toc122283508"/>
      <w:r>
        <w:rPr>
          <w:rFonts w:hint="eastAsia" w:ascii="黑体" w:hAnsi="黑体" w:eastAsia="黑体" w:cs="黑体"/>
          <w:b w:val="0"/>
          <w:bCs w:val="0"/>
          <w:color w:val="auto"/>
          <w:sz w:val="32"/>
          <w:szCs w:val="32"/>
        </w:rPr>
        <w:t>二、优化文化和旅游消费市场环境</w:t>
      </w:r>
      <w:bookmarkEnd w:id="109"/>
      <w:r>
        <w:rPr>
          <w:rFonts w:hint="eastAsia" w:ascii="黑体" w:hAnsi="黑体" w:eastAsia="黑体" w:cs="黑体"/>
          <w:b w:val="0"/>
          <w:bCs w:val="0"/>
          <w:color w:val="auto"/>
          <w:sz w:val="32"/>
          <w:szCs w:val="32"/>
        </w:rPr>
        <w:t xml:space="preserve">  </w:t>
      </w:r>
    </w:p>
    <w:p w14:paraId="0214B0B3">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扎实推进“一部手机游新余”项目提质升级，推动发展智慧旅游，提升文化和旅游消费场所支付便利化水平</w:t>
      </w:r>
      <w:bookmarkStart w:id="110" w:name="_Hlk91587551"/>
      <w:r>
        <w:rPr>
          <w:rFonts w:hint="eastAsia" w:ascii="Times New Roman" w:hAnsi="Times New Roman"/>
          <w:color w:val="auto"/>
        </w:rPr>
        <w:t>；逐步引导旅游景区、城市综合体、文旅商街、传统演出场所等消费空间广泛应用互联网售票、二维码验票。</w:t>
      </w:r>
      <w:bookmarkEnd w:id="110"/>
      <w:r>
        <w:rPr>
          <w:rFonts w:hint="eastAsia" w:ascii="Times New Roman" w:hAnsi="Times New Roman"/>
          <w:color w:val="auto"/>
        </w:rPr>
        <w:t>创新文化和旅游消费金融支付和服务模式，强化文旅企业银企对接，拓宽金融服务渠道，开发文化和旅游消费信贷产品，提高文化和旅游消费场所银行卡使用便捷度，扩大对演艺娱乐、文化旅游等综合消费信贷投放。</w:t>
      </w:r>
    </w:p>
    <w:p w14:paraId="689E4939">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鼓励把文化和旅游消费嵌入各类消费场所，打造群众身边的文化和旅游消费网点。鼓励依法依规对市内文化馆、图书馆、演出场所等进行改造提升，合理配置水吧、轻餐饮食区、文创产品展示售卖区等，</w:t>
      </w:r>
      <w:r>
        <w:rPr>
          <w:rFonts w:ascii="Times New Roman" w:hAnsi="Times New Roman"/>
          <w:color w:val="auto"/>
        </w:rPr>
        <w:t>营造更加优质的文旅消费体验环境。</w:t>
      </w:r>
      <w:r>
        <w:rPr>
          <w:rFonts w:hint="eastAsia" w:ascii="Times New Roman" w:hAnsi="Times New Roman"/>
          <w:color w:val="auto"/>
        </w:rPr>
        <w:t>提升文化和旅游消费场所网络覆盖水平，在具备条件且用户需求较强的地方，优先部署第五代移动</w:t>
      </w:r>
      <w:r>
        <w:rPr>
          <w:rFonts w:hint="eastAsia" w:ascii="Times New Roman" w:hAnsi="Times New Roman"/>
          <w:color w:val="auto"/>
          <w:lang w:eastAsia="zh-CN"/>
        </w:rPr>
        <w:t>（</w:t>
      </w:r>
      <w:r>
        <w:rPr>
          <w:rFonts w:hint="eastAsia" w:ascii="Times New Roman" w:hAnsi="Times New Roman"/>
          <w:color w:val="auto"/>
        </w:rPr>
        <w:t>5G</w:t>
      </w:r>
      <w:r>
        <w:rPr>
          <w:rFonts w:hint="eastAsia" w:ascii="Times New Roman" w:hAnsi="Times New Roman"/>
          <w:color w:val="auto"/>
          <w:lang w:eastAsia="zh-CN"/>
        </w:rPr>
        <w:t>）</w:t>
      </w:r>
      <w:r>
        <w:rPr>
          <w:rFonts w:hint="eastAsia" w:ascii="Times New Roman" w:hAnsi="Times New Roman"/>
          <w:color w:val="auto"/>
        </w:rPr>
        <w:t>网络等。</w:t>
      </w:r>
    </w:p>
    <w:p w14:paraId="5562B864">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11" w:name="_Toc122283509"/>
      <w:r>
        <w:rPr>
          <w:rFonts w:hint="eastAsia" w:ascii="黑体" w:hAnsi="黑体" w:eastAsia="黑体" w:cs="黑体"/>
          <w:b w:val="0"/>
          <w:bCs w:val="0"/>
          <w:color w:val="auto"/>
          <w:sz w:val="32"/>
          <w:szCs w:val="32"/>
        </w:rPr>
        <w:t>三、开展文化和旅游消费促进行动</w:t>
      </w:r>
      <w:bookmarkEnd w:id="111"/>
      <w:r>
        <w:rPr>
          <w:rFonts w:hint="eastAsia" w:ascii="黑体" w:hAnsi="黑体" w:eastAsia="黑体" w:cs="黑体"/>
          <w:b w:val="0"/>
          <w:bCs w:val="0"/>
          <w:color w:val="auto"/>
          <w:sz w:val="32"/>
          <w:szCs w:val="32"/>
        </w:rPr>
        <w:t xml:space="preserve"> </w:t>
      </w:r>
    </w:p>
    <w:p w14:paraId="6105676C">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制定实施文旅消费惠民政策，积极响应国有景区门票降价，推动实施景区门票减免、景区淡季免费开放、演出门票折扣销售等政策，构建政府引导、商家让利、市民消费的长效机制。创新文旅消费惠民方式，设立消费激励引导资金，利用新余市文旅消费数字化平台，以电子消费券为突破口，采取直接补贴、积分奖励、多方参与等方式，将政府的资金直接补贴至文化旅游产业的供给端和消费端，激发群众文化和旅游消费意愿，促进新余市文化和旅游消费市场繁荣发展。</w:t>
      </w:r>
    </w:p>
    <w:p w14:paraId="11B5BE3D">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持续加大新余旅游年卡、“新宜吉”文旅消费惠民年卡发行力度，积极探索旅游年卡消费权益互通互惠工作，持续推动新宜吉转型合作示范区旅游景区门票减免优惠活动。实施消费刺激战略，落实带薪休假制度，发展假日经济；利用节事活动促进文旅消费，积极参加江西“百县百日”“百城百夜”文旅消费季、全国学子暑期乐游江西等系列省级品牌活动；持续举办仙女湖七夕文化旅游节、中国（新余）傅抱石文化艺术节、江西双林夏布文化节、分宜电厂螺蛳文化旅游节、百丈峰花海文化旅游节等节庆活动。</w:t>
      </w:r>
    </w:p>
    <w:p w14:paraId="109A47EF">
      <w:pPr>
        <w:pStyle w:val="23"/>
        <w:spacing w:line="360" w:lineRule="auto"/>
        <w:rPr>
          <w:rFonts w:hint="eastAsia" w:ascii="方正小标宋简体" w:hAnsi="方正小标宋简体" w:eastAsia="方正小标宋简体" w:cs="方正小标宋简体"/>
          <w:b w:val="0"/>
          <w:bCs w:val="0"/>
          <w:color w:val="auto"/>
          <w:sz w:val="36"/>
        </w:rPr>
      </w:pPr>
      <w:r>
        <w:rPr>
          <w:rFonts w:hint="eastAsia" w:ascii="Times New Roman" w:hAnsi="Times New Roman"/>
          <w:color w:val="auto"/>
          <w:sz w:val="36"/>
        </w:rPr>
        <w:br w:type="page"/>
      </w:r>
      <w:r>
        <w:rPr>
          <w:rFonts w:hint="eastAsia" w:ascii="方正小标宋简体" w:hAnsi="方正小标宋简体" w:eastAsia="方正小标宋简体" w:cs="方正小标宋简体"/>
          <w:b w:val="0"/>
          <w:bCs w:val="0"/>
          <w:color w:val="auto"/>
          <w:sz w:val="36"/>
        </w:rPr>
        <w:t xml:space="preserve"> </w:t>
      </w:r>
      <w:bookmarkStart w:id="112" w:name="_Toc122283510"/>
      <w:r>
        <w:rPr>
          <w:rFonts w:hint="eastAsia" w:ascii="方正小标宋简体" w:hAnsi="方正小标宋简体" w:eastAsia="方正小标宋简体" w:cs="方正小标宋简体"/>
          <w:b w:val="0"/>
          <w:bCs w:val="0"/>
          <w:color w:val="auto"/>
          <w:sz w:val="36"/>
        </w:rPr>
        <w:t>第九章 推进文化和旅游融合发展</w:t>
      </w:r>
      <w:bookmarkEnd w:id="112"/>
      <w:r>
        <w:rPr>
          <w:rFonts w:hint="eastAsia" w:ascii="方正小标宋简体" w:hAnsi="方正小标宋简体" w:eastAsia="方正小标宋简体" w:cs="方正小标宋简体"/>
          <w:b w:val="0"/>
          <w:bCs w:val="0"/>
          <w:color w:val="auto"/>
          <w:sz w:val="36"/>
        </w:rPr>
        <w:t xml:space="preserve"> </w:t>
      </w:r>
    </w:p>
    <w:p w14:paraId="01CA3070">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13" w:name="_Toc122283511"/>
      <w:r>
        <w:rPr>
          <w:rFonts w:hint="eastAsia" w:ascii="黑体" w:hAnsi="黑体" w:eastAsia="黑体" w:cs="黑体"/>
          <w:b w:val="0"/>
          <w:bCs w:val="0"/>
          <w:color w:val="auto"/>
          <w:sz w:val="32"/>
          <w:szCs w:val="32"/>
        </w:rPr>
        <w:t>一、培育文化和旅游融合业态</w:t>
      </w:r>
      <w:bookmarkEnd w:id="113"/>
      <w:r>
        <w:rPr>
          <w:rFonts w:hint="eastAsia" w:ascii="黑体" w:hAnsi="黑体" w:eastAsia="黑体" w:cs="黑体"/>
          <w:b w:val="0"/>
          <w:bCs w:val="0"/>
          <w:color w:val="auto"/>
          <w:sz w:val="32"/>
          <w:szCs w:val="32"/>
        </w:rPr>
        <w:t xml:space="preserve"> </w:t>
      </w:r>
    </w:p>
    <w:p w14:paraId="678909D0">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推进文化和旅游业态融合、产品融合、市场融合，加快培育“文旅</w:t>
      </w:r>
      <w:r>
        <w:rPr>
          <w:rFonts w:ascii="Times New Roman" w:hAnsi="Times New Roman"/>
          <w:color w:val="auto"/>
        </w:rPr>
        <w:t>+</w:t>
      </w:r>
      <w:r>
        <w:rPr>
          <w:rFonts w:hint="eastAsia" w:ascii="Times New Roman" w:hAnsi="Times New Roman"/>
          <w:color w:val="auto"/>
        </w:rPr>
        <w:t>”“</w:t>
      </w:r>
      <w:r>
        <w:rPr>
          <w:rFonts w:ascii="Times New Roman" w:hAnsi="Times New Roman"/>
          <w:color w:val="auto"/>
        </w:rPr>
        <w:t>+</w:t>
      </w:r>
      <w:r>
        <w:rPr>
          <w:rFonts w:hint="eastAsia" w:ascii="Times New Roman" w:hAnsi="Times New Roman"/>
          <w:color w:val="auto"/>
        </w:rPr>
        <w:t>文旅”新业态、新模式、新产品，促进文化和旅游资源共享、优势互补。推动将文化内容、文化符号、文化故事融入景区景点，支持市内公共图书馆、博物馆、纪念馆、非物质文化遗产展示场所等打造成为旅游目的地。重点利用夏布麻纺工艺、夏布绣技艺、版画、剪纸、漆画、石刻等新余特色非物质文化遗产，打造特色非遗文化旅游产品，择优包装一批非遗项目进景区、度假区、乡村旅游点。实施品牌培育工程，推动文旅融合品牌建设，鼓励</w:t>
      </w:r>
      <w:r>
        <w:rPr>
          <w:rFonts w:ascii="Times New Roman" w:hAnsi="Times New Roman"/>
          <w:color w:val="auto"/>
        </w:rPr>
        <w:t>打造</w:t>
      </w:r>
      <w:r>
        <w:rPr>
          <w:rFonts w:hint="eastAsia" w:ascii="Times New Roman" w:hAnsi="Times New Roman"/>
          <w:color w:val="auto"/>
        </w:rPr>
        <w:t>一批非遗主题文化景区，建设一批特色文化旅游街区，开发一批</w:t>
      </w:r>
      <w:r>
        <w:rPr>
          <w:rFonts w:ascii="Times New Roman" w:hAnsi="Times New Roman"/>
          <w:color w:val="auto"/>
        </w:rPr>
        <w:t>文化</w:t>
      </w:r>
      <w:r>
        <w:rPr>
          <w:rFonts w:hint="eastAsia" w:ascii="Times New Roman" w:hAnsi="Times New Roman"/>
          <w:color w:val="auto"/>
        </w:rPr>
        <w:t>和旅游精品演艺项目，打造一批省级文化产业和旅游产业融合发展示范区。</w:t>
      </w: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0663C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2E0E978C">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 xml:space="preserve">18 </w:t>
            </w:r>
            <w:r>
              <w:rPr>
                <w:rFonts w:hint="eastAsia" w:ascii="Times New Roman" w:hAnsi="Times New Roman" w:eastAsia="楷体_GB2312"/>
                <w:b/>
                <w:bCs/>
                <w:color w:val="auto"/>
                <w:sz w:val="30"/>
                <w:szCs w:val="30"/>
              </w:rPr>
              <w:t>文化和旅游融合发展重点项目培育工程</w:t>
            </w:r>
          </w:p>
        </w:tc>
      </w:tr>
      <w:tr w14:paraId="7FD3A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175F466A">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非遗主题文化景区建设项目。</w:t>
            </w:r>
            <w:r>
              <w:rPr>
                <w:rFonts w:hint="eastAsia" w:ascii="Times New Roman" w:hAnsi="Times New Roman" w:eastAsia="楷体_GB2312"/>
                <w:color w:val="auto"/>
                <w:sz w:val="28"/>
              </w:rPr>
              <w:t>推动分宜麻博物馆、新余夏布绣博物馆建设成为非遗主题文化景区。</w:t>
            </w:r>
          </w:p>
          <w:p w14:paraId="3FA92D89">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2</w:t>
            </w:r>
            <w:r>
              <w:rPr>
                <w:rFonts w:ascii="Times New Roman" w:hAnsi="Times New Roman" w:eastAsia="楷体_GB2312"/>
                <w:b/>
                <w:bCs/>
                <w:color w:val="auto"/>
                <w:sz w:val="28"/>
              </w:rPr>
              <w:t>.</w:t>
            </w:r>
            <w:r>
              <w:rPr>
                <w:rFonts w:hint="eastAsia" w:ascii="Times New Roman" w:hAnsi="Times New Roman" w:eastAsia="楷体_GB2312"/>
                <w:b/>
                <w:bCs/>
                <w:color w:val="auto"/>
                <w:sz w:val="28"/>
              </w:rPr>
              <w:t>特色文化旅游街区建设项目。</w:t>
            </w:r>
            <w:r>
              <w:rPr>
                <w:rFonts w:hint="eastAsia" w:ascii="Times New Roman" w:hAnsi="Times New Roman" w:eastAsia="楷体_GB2312"/>
                <w:color w:val="auto"/>
                <w:sz w:val="28"/>
              </w:rPr>
              <w:t>进一步提升仙女湖七夕老街、赣西民俗风情街、老上海风情街、螺蛳美食文化主题步行街等特色文化旅游街区，不断丰富内部业态产品，推动品质提升。</w:t>
            </w:r>
          </w:p>
          <w:p w14:paraId="62A68F45">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3</w:t>
            </w:r>
            <w:r>
              <w:rPr>
                <w:rFonts w:ascii="Times New Roman" w:hAnsi="Times New Roman" w:eastAsia="楷体_GB2312"/>
                <w:b/>
                <w:bCs/>
                <w:color w:val="auto"/>
                <w:sz w:val="28"/>
              </w:rPr>
              <w:t>.</w:t>
            </w:r>
            <w:r>
              <w:rPr>
                <w:rFonts w:hint="eastAsia" w:ascii="Times New Roman" w:hAnsi="Times New Roman" w:eastAsia="楷体_GB2312"/>
                <w:b/>
                <w:bCs/>
                <w:color w:val="auto"/>
                <w:sz w:val="28"/>
              </w:rPr>
              <w:t>文化和旅游精品演艺项目。</w:t>
            </w:r>
            <w:r>
              <w:rPr>
                <w:rFonts w:hint="eastAsia" w:ascii="Times New Roman" w:hAnsi="Times New Roman" w:eastAsia="楷体_GB2312"/>
                <w:color w:val="auto"/>
                <w:sz w:val="28"/>
              </w:rPr>
              <w:t>以七夕文化、夏布文化、天工文化、抱石文化等为题材，打造一场高品质文化旅游演艺项目。</w:t>
            </w:r>
          </w:p>
          <w:p w14:paraId="099A4363">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4.省级文化产业和旅游产业融合发展示范区培育项目。</w:t>
            </w:r>
            <w:r>
              <w:rPr>
                <w:rFonts w:hint="eastAsia" w:ascii="Times New Roman" w:hAnsi="Times New Roman" w:eastAsia="楷体_GB2312"/>
                <w:color w:val="auto"/>
                <w:sz w:val="28"/>
              </w:rPr>
              <w:t>支持仙女湖抱石文化创意园、分宜县双林夏布文化旅游景区等创评省级文化产业和旅游产业融合发展示范区。</w:t>
            </w:r>
          </w:p>
        </w:tc>
      </w:tr>
    </w:tbl>
    <w:p w14:paraId="11D87EEF">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14" w:name="_Toc122283512"/>
      <w:r>
        <w:rPr>
          <w:rFonts w:hint="eastAsia" w:ascii="黑体" w:hAnsi="黑体" w:eastAsia="黑体" w:cs="黑体"/>
          <w:b w:val="0"/>
          <w:bCs w:val="0"/>
          <w:color w:val="auto"/>
          <w:sz w:val="32"/>
          <w:szCs w:val="32"/>
        </w:rPr>
        <w:t>二、强化文化和旅游科技融合</w:t>
      </w:r>
      <w:bookmarkEnd w:id="114"/>
    </w:p>
    <w:p w14:paraId="6C6B8D74">
      <w:pPr>
        <w:pStyle w:val="34"/>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r>
        <w:rPr>
          <w:rFonts w:hint="eastAsia" w:ascii="Times New Roman" w:hAnsi="Times New Roman"/>
          <w:color w:val="auto"/>
        </w:rPr>
        <w:t>加快新余智慧文旅平台建设，完善景区电子票务、智慧景区导览、一图游新余、旅游舆情监测等功能。将平台服务群众的内容接入“赣服通”新余分厅和京东大平台，让群众实现同步体验享受。积极发展基于5G、超高清、增强现实、虚拟现实、人工智能等技术的新一代沉浸式体验型文化和旅游消费内容，培育打造云演艺、云展览、数字艺术、智慧导游等新型文旅业态。探索物联网科技在景区的应用，抢占智能化、信息化旅游新高地。大力引导仙女湖、双林夏布文化旅游景区、凯光新天地旅游度假区、中国洞都、罗坊会议红色景区等开发数字化沉浸式体验业态。推动市图书馆、市文化馆、分宜麻博物馆等场馆进行数字化、智慧化重塑，开发智能导览、全息影像、A</w:t>
      </w:r>
      <w:r>
        <w:rPr>
          <w:rFonts w:ascii="Times New Roman" w:hAnsi="Times New Roman"/>
          <w:color w:val="auto"/>
        </w:rPr>
        <w:t>R</w:t>
      </w:r>
      <w:r>
        <w:rPr>
          <w:rFonts w:hint="eastAsia" w:ascii="Times New Roman" w:hAnsi="Times New Roman"/>
          <w:color w:val="auto"/>
        </w:rPr>
        <w:t>博览体验区、V</w:t>
      </w:r>
      <w:r>
        <w:rPr>
          <w:rFonts w:ascii="Times New Roman" w:hAnsi="Times New Roman"/>
          <w:color w:val="auto"/>
        </w:rPr>
        <w:t>R</w:t>
      </w:r>
      <w:r>
        <w:rPr>
          <w:rFonts w:hint="eastAsia" w:ascii="Times New Roman" w:hAnsi="Times New Roman"/>
          <w:color w:val="auto"/>
        </w:rPr>
        <w:t>演示体验区等数字化文旅产品。到2</w:t>
      </w:r>
      <w:r>
        <w:rPr>
          <w:rFonts w:ascii="Times New Roman" w:hAnsi="Times New Roman"/>
          <w:color w:val="auto"/>
        </w:rPr>
        <w:t>025</w:t>
      </w:r>
      <w:r>
        <w:rPr>
          <w:rFonts w:hint="eastAsia" w:ascii="Times New Roman" w:hAnsi="Times New Roman"/>
          <w:color w:val="auto"/>
        </w:rPr>
        <w:t>年，推动全市4</w:t>
      </w:r>
      <w:r>
        <w:rPr>
          <w:rFonts w:ascii="Times New Roman" w:hAnsi="Times New Roman"/>
          <w:color w:val="auto"/>
        </w:rPr>
        <w:t>A</w:t>
      </w:r>
      <w:r>
        <w:rPr>
          <w:rFonts w:hint="eastAsia" w:ascii="Times New Roman" w:hAnsi="Times New Roman"/>
          <w:color w:val="auto"/>
        </w:rPr>
        <w:t>级以上旅游景区实现智能导游、电子讲解、在线预订、信息推送、智能找厕、智慧停车等功能全覆盖。</w:t>
      </w:r>
    </w:p>
    <w:p w14:paraId="69E2E67F">
      <w:pPr>
        <w:pStyle w:val="34"/>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01FEF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1F265783">
            <w:pPr>
              <w:ind w:firstLine="602"/>
              <w:jc w:val="center"/>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19</w:t>
            </w:r>
            <w:r>
              <w:rPr>
                <w:rFonts w:hint="eastAsia" w:ascii="Times New Roman" w:hAnsi="Times New Roman" w:eastAsia="楷体_GB2312"/>
                <w:b/>
                <w:bCs/>
                <w:color w:val="auto"/>
                <w:sz w:val="30"/>
                <w:szCs w:val="30"/>
              </w:rPr>
              <w:t xml:space="preserve"> 文化和旅游科技融合建设工程</w:t>
            </w:r>
          </w:p>
        </w:tc>
      </w:tr>
      <w:tr w14:paraId="6402C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4AED05D1">
            <w:pPr>
              <w:pStyle w:val="34"/>
              <w:ind w:firstLine="562"/>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升级“云游新余”平台。</w:t>
            </w:r>
            <w:r>
              <w:rPr>
                <w:rFonts w:hint="eastAsia" w:ascii="Times New Roman" w:hAnsi="Times New Roman" w:eastAsia="楷体_GB2312"/>
                <w:color w:val="auto"/>
                <w:sz w:val="28"/>
              </w:rPr>
              <w:t>进一步完善、提升“云游新余”微信小程序，实现文化旅游资源检索查询、景区场馆预约、</w:t>
            </w:r>
            <w:r>
              <w:rPr>
                <w:rFonts w:hint="eastAsia" w:ascii="Times New Roman" w:hAnsi="Times New Roman" w:eastAsia="楷体_GB2312"/>
                <w:color w:val="auto"/>
                <w:sz w:val="28"/>
                <w:lang w:eastAsia="zh-CN"/>
              </w:rPr>
              <w:t>门票预订</w:t>
            </w:r>
            <w:r>
              <w:rPr>
                <w:rFonts w:hint="eastAsia" w:ascii="Times New Roman" w:hAnsi="Times New Roman" w:eastAsia="楷体_GB2312"/>
                <w:color w:val="auto"/>
                <w:sz w:val="28"/>
              </w:rPr>
              <w:t>、食宿预订、导游预约、交通驳接、体验评价、智慧找厕、智慧停车、消费购物等功能。</w:t>
            </w:r>
          </w:p>
          <w:p w14:paraId="52E3174C">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2</w:t>
            </w:r>
            <w:r>
              <w:rPr>
                <w:rFonts w:hint="eastAsia" w:ascii="Times New Roman" w:hAnsi="Times New Roman" w:eastAsia="楷体_GB2312"/>
                <w:b/>
                <w:bCs/>
                <w:color w:val="auto"/>
                <w:sz w:val="28"/>
              </w:rPr>
              <w:t>.建设特色化智慧旅游景区。</w:t>
            </w:r>
            <w:r>
              <w:rPr>
                <w:rFonts w:hint="eastAsia" w:ascii="Times New Roman" w:hAnsi="Times New Roman" w:eastAsia="楷体_GB2312"/>
                <w:color w:val="auto"/>
                <w:sz w:val="28"/>
              </w:rPr>
              <w:t>到2</w:t>
            </w:r>
            <w:r>
              <w:rPr>
                <w:rFonts w:ascii="Times New Roman" w:hAnsi="Times New Roman" w:eastAsia="楷体_GB2312"/>
                <w:color w:val="auto"/>
                <w:sz w:val="28"/>
              </w:rPr>
              <w:t>025</w:t>
            </w:r>
            <w:r>
              <w:rPr>
                <w:rFonts w:hint="eastAsia" w:ascii="Times New Roman" w:hAnsi="Times New Roman" w:eastAsia="楷体_GB2312"/>
                <w:color w:val="auto"/>
                <w:sz w:val="28"/>
              </w:rPr>
              <w:t>年，实现全市4</w:t>
            </w:r>
            <w:r>
              <w:rPr>
                <w:rFonts w:ascii="Times New Roman" w:hAnsi="Times New Roman" w:eastAsia="楷体_GB2312"/>
                <w:color w:val="auto"/>
                <w:sz w:val="28"/>
              </w:rPr>
              <w:t>A</w:t>
            </w:r>
            <w:r>
              <w:rPr>
                <w:rFonts w:hint="eastAsia" w:ascii="Times New Roman" w:hAnsi="Times New Roman" w:eastAsia="楷体_GB2312"/>
                <w:color w:val="auto"/>
                <w:sz w:val="28"/>
              </w:rPr>
              <w:t>级以上景区、省级旅游度假区、省级旅游休闲街区等建设智慧旅游景区。推动景区加强与5G、物联网等设备终端融合，普及景区电子地图、线路推荐、语音导览等，拓展GIS（地理信息系统）、虚拟现实技术应用，发展线上数字化体验产品，丰富景区产品体验。</w:t>
            </w:r>
          </w:p>
          <w:p w14:paraId="32F18F7F">
            <w:pPr>
              <w:pStyle w:val="34"/>
              <w:ind w:firstLine="562"/>
              <w:rPr>
                <w:rFonts w:ascii="Times New Roman" w:hAnsi="Times New Roman" w:eastAsia="楷体_GB2312"/>
                <w:color w:val="auto"/>
                <w:sz w:val="28"/>
              </w:rPr>
            </w:pPr>
            <w:r>
              <w:rPr>
                <w:rFonts w:ascii="Times New Roman" w:hAnsi="Times New Roman" w:eastAsia="楷体_GB2312"/>
                <w:b/>
                <w:bCs/>
                <w:color w:val="auto"/>
                <w:sz w:val="28"/>
              </w:rPr>
              <w:t>3</w:t>
            </w:r>
            <w:r>
              <w:rPr>
                <w:rFonts w:hint="eastAsia" w:ascii="Times New Roman" w:hAnsi="Times New Roman" w:eastAsia="楷体_GB2312"/>
                <w:b/>
                <w:bCs/>
                <w:color w:val="auto"/>
                <w:sz w:val="28"/>
              </w:rPr>
              <w:t>.加强旅游厕所智慧化管理。</w:t>
            </w:r>
            <w:r>
              <w:rPr>
                <w:rFonts w:hint="eastAsia" w:ascii="Times New Roman" w:hAnsi="Times New Roman" w:eastAsia="楷体_GB2312"/>
                <w:color w:val="auto"/>
                <w:sz w:val="28"/>
              </w:rPr>
              <w:t>持续推动旅游厕所标准化建设，推动旅游厕所地图标注工作的常态化。对已经建成的旅游厕所统一编号并制作标识牌，引导建设一批新型智慧化旅游厕所。</w:t>
            </w:r>
          </w:p>
        </w:tc>
      </w:tr>
    </w:tbl>
    <w:p w14:paraId="7D49A915">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15" w:name="_Toc122283513"/>
      <w:r>
        <w:rPr>
          <w:rFonts w:hint="eastAsia" w:ascii="黑体" w:hAnsi="黑体" w:eastAsia="黑体" w:cs="黑体"/>
          <w:b w:val="0"/>
          <w:bCs w:val="0"/>
          <w:color w:val="auto"/>
          <w:sz w:val="32"/>
          <w:szCs w:val="32"/>
        </w:rPr>
        <w:t>三、创新文化和旅游金融服务</w:t>
      </w:r>
      <w:bookmarkEnd w:id="115"/>
    </w:p>
    <w:p w14:paraId="7C49161E">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推动形成文旅企业和金融机构之间的银企对接常态化机制，引导金融机构打造适合新余文旅企业的金融服务特色产品，鼓励金融机构针对文旅企业推出“文企贷”“文旅贷”“信用贷”“民宿贷”“古屋贷”等灵活金融产品，释放金融活力，扶持新余文旅业态发展。统筹各部门力量，整合各方面资源，充分发挥新余市露林投资有限公司投融资平台作用，运用好专项债券等融资渠道，不断拓宽旅游项目融资渠道，切实解决新余市文化和旅游项目建设资金瓶颈问题。促进文旅产业投资主体多元化，鼓励社会资本成立文化和旅游融合发展基金，引导金融机构加大对文化和旅游融合类企业和项目的融资支持。</w:t>
      </w:r>
    </w:p>
    <w:p w14:paraId="2F30CCD4">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16" w:name="_Toc122283514"/>
      <w:r>
        <w:rPr>
          <w:rFonts w:hint="eastAsia" w:ascii="黑体" w:hAnsi="黑体" w:eastAsia="黑体" w:cs="黑体"/>
          <w:b w:val="0"/>
          <w:bCs w:val="0"/>
          <w:color w:val="auto"/>
          <w:sz w:val="32"/>
          <w:szCs w:val="32"/>
        </w:rPr>
        <w:t>四、推动文旅融合促进乡村振兴工程</w:t>
      </w:r>
      <w:bookmarkEnd w:id="116"/>
      <w:r>
        <w:rPr>
          <w:rFonts w:hint="eastAsia" w:ascii="黑体" w:hAnsi="黑体" w:eastAsia="黑体" w:cs="黑体"/>
          <w:b w:val="0"/>
          <w:bCs w:val="0"/>
          <w:color w:val="auto"/>
          <w:sz w:val="32"/>
          <w:szCs w:val="32"/>
        </w:rPr>
        <w:t xml:space="preserve"> </w:t>
      </w:r>
    </w:p>
    <w:p w14:paraId="09582900">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提振乡村文化自信，加强乡村传统文化传承引导，强化非遗保护传承。支持本籍人员回乡发展，大力挖掘乡村手工业者、传统艺人，培育乡村传统文化传承人，加大对分宜双林夏布传统手工纺纱、马洪油面传统手工制作等传统技艺的保护传承力度，实施乡村本土非遗代表性传承人培育工程，依托非遗代表性传承人带动发展乡村特色手工业和乡村旅游产业，促进乡村振兴。搭建乡村传统文化传承者展示平台，推动建设民俗文化展览馆、非遗展览陈列室、乡村文创工作室等项目。优化乡村文旅环境，健全乡村公共文旅服务体系和设施，重点解决乡村停车场和旅游厕所问题，推动有条件的乡村以省A级乡村旅游示范点为目标，实施乡村景观环境改造。推动发展乡村旅游，营造秀美乡村宜游环境，连片建设特色精品乡村，实施乡村“四变工程”（村落变景区、田园变公园、劳作变体验、农房变民宿），引导走“农业观光+乡村民俗+创意农业+乡村休闲”之路，打造一批江西省A级乡村旅游示范点、江西省乡村旅游重点村。</w:t>
      </w:r>
    </w:p>
    <w:p w14:paraId="2E7D8652">
      <w:pPr>
        <w:pStyle w:val="23"/>
        <w:spacing w:line="360" w:lineRule="auto"/>
        <w:rPr>
          <w:rFonts w:hint="eastAsia" w:ascii="方正小标宋简体" w:hAnsi="方正小标宋简体" w:eastAsia="方正小标宋简体" w:cs="方正小标宋简体"/>
          <w:b w:val="0"/>
          <w:bCs w:val="0"/>
          <w:color w:val="auto"/>
          <w:sz w:val="36"/>
        </w:rPr>
      </w:pPr>
      <w:bookmarkStart w:id="117" w:name="_Toc122283515"/>
      <w:r>
        <w:rPr>
          <w:rFonts w:hint="eastAsia" w:ascii="方正小标宋简体" w:hAnsi="方正小标宋简体" w:eastAsia="方正小标宋简体" w:cs="方正小标宋简体"/>
          <w:b w:val="0"/>
          <w:bCs w:val="0"/>
          <w:color w:val="auto"/>
          <w:sz w:val="36"/>
        </w:rPr>
        <w:t>第十章 构建文化和旅游现代治理体系</w:t>
      </w:r>
      <w:bookmarkEnd w:id="117"/>
      <w:r>
        <w:rPr>
          <w:rFonts w:hint="eastAsia" w:ascii="方正小标宋简体" w:hAnsi="方正小标宋简体" w:eastAsia="方正小标宋简体" w:cs="方正小标宋简体"/>
          <w:b w:val="0"/>
          <w:bCs w:val="0"/>
          <w:color w:val="auto"/>
          <w:sz w:val="36"/>
        </w:rPr>
        <w:t xml:space="preserve">  </w:t>
      </w:r>
    </w:p>
    <w:p w14:paraId="5A34134D">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18" w:name="_Toc122283516"/>
      <w:r>
        <w:rPr>
          <w:rFonts w:hint="eastAsia" w:ascii="黑体" w:hAnsi="黑体" w:eastAsia="黑体" w:cs="黑体"/>
          <w:b w:val="0"/>
          <w:bCs w:val="0"/>
          <w:color w:val="auto"/>
          <w:sz w:val="32"/>
          <w:szCs w:val="32"/>
        </w:rPr>
        <w:t>一、推进文旅行业依法治理</w:t>
      </w:r>
      <w:bookmarkEnd w:id="118"/>
    </w:p>
    <w:p w14:paraId="1EFA13D1">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加强文化和旅游领域法治建设，积极落实《江西省旅游条例》《江西省旅游者权益保护条例》，建立健全新余市文旅行业管理体制、机制和相关政策。加强旅游标准化体系建设，推进制定一批旅游管理地方标准，全面推进新余文化和旅游市场综合执法体系和执法能力现代化建设。强化文旅行业普法和宣教力度</w:t>
      </w:r>
      <w:r>
        <w:rPr>
          <w:rFonts w:hint="eastAsia" w:ascii="Times New Roman" w:hAnsi="Times New Roman"/>
          <w:color w:val="auto"/>
          <w:lang w:eastAsia="zh-CN"/>
        </w:rPr>
        <w:t>，</w:t>
      </w:r>
      <w:r>
        <w:rPr>
          <w:rFonts w:hint="eastAsia" w:ascii="Times New Roman" w:hAnsi="Times New Roman"/>
          <w:color w:val="auto"/>
        </w:rPr>
        <w:t>结合新余实际开展具有文旅特色的宣教活动，发动文艺院团创作优秀法治文艺作品，利用“5·</w:t>
      </w:r>
      <w:r>
        <w:rPr>
          <w:rFonts w:ascii="Times New Roman" w:hAnsi="Times New Roman"/>
          <w:color w:val="auto"/>
        </w:rPr>
        <w:t>19</w:t>
      </w:r>
      <w:r>
        <w:rPr>
          <w:rFonts w:hint="eastAsia" w:ascii="Times New Roman" w:hAnsi="Times New Roman"/>
          <w:color w:val="auto"/>
        </w:rPr>
        <w:t>中国旅游日”“国家宪法日”“文化遗产日”等重要节点，集中宣传行业法律法规，打造具有新余特色的法制文化阵地。针对旅游消费者做好旅游活动引导工作</w:t>
      </w:r>
      <w:r>
        <w:rPr>
          <w:rFonts w:hint="eastAsia" w:ascii="Times New Roman" w:hAnsi="Times New Roman"/>
          <w:color w:val="auto"/>
          <w:lang w:eastAsia="zh-CN"/>
        </w:rPr>
        <w:t>，</w:t>
      </w:r>
      <w:r>
        <w:rPr>
          <w:rFonts w:hint="eastAsia" w:ascii="Times New Roman" w:hAnsi="Times New Roman"/>
          <w:color w:val="auto"/>
        </w:rPr>
        <w:t>强化知识产权制度，加强文旅资源保护，提升群众民族文化资源维权意识，将文化资源产权保护融入民族法律思想与法律意识中。针对企业</w:t>
      </w:r>
      <w:r>
        <w:rPr>
          <w:rFonts w:hint="eastAsia" w:ascii="Times New Roman" w:hAnsi="Times New Roman"/>
          <w:color w:val="auto"/>
          <w:lang w:eastAsia="zh-CN"/>
        </w:rPr>
        <w:t>，</w:t>
      </w:r>
      <w:r>
        <w:rPr>
          <w:rFonts w:hint="eastAsia" w:ascii="Times New Roman" w:hAnsi="Times New Roman"/>
          <w:color w:val="auto"/>
        </w:rPr>
        <w:t>强化自身知识产权保护体系，强化市场风险预测，自身保护体制和机制完善，做到良性竞争。</w:t>
      </w:r>
    </w:p>
    <w:p w14:paraId="08CC6459">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19" w:name="_Toc122283517"/>
      <w:r>
        <w:rPr>
          <w:rFonts w:hint="eastAsia" w:ascii="黑体" w:hAnsi="黑体" w:eastAsia="黑体" w:cs="黑体"/>
          <w:b w:val="0"/>
          <w:bCs w:val="0"/>
          <w:color w:val="auto"/>
          <w:sz w:val="32"/>
          <w:szCs w:val="32"/>
        </w:rPr>
        <w:t>二、加强文旅行业管理服务</w:t>
      </w:r>
      <w:bookmarkEnd w:id="119"/>
    </w:p>
    <w:p w14:paraId="20765795">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积极落实国家文化和旅游部下发的《加强旅游服务质量监管提升旅游服务质量的指导意见》《文化和旅游市场信用管理规定》以及省内下发的《江西省文化和旅游行业信用分级分类监督管理办法（试行）》《江西省文化和旅游市场失信行为主体信用修复管理办法（试行）》等相关政策，谋划制定新余市级文旅市场服务质量提升等政策。深化“互联网＋放管服”，持续优化营商环境。通过完善“一次不跑”“只跑一次”“不见面审批”“一网通办”、跨省通办等机制，精简办事材料、减免证明、容缺受理等方式，提升政务服务水平。加快建设旅游市场诚信体系，落实旅游诚信退赔机制，设立诚信退赔金，实现市域范围全覆盖。探索建立以游客为中心的旅游服务质量评价体系，推行服务质量承诺制度，持续开展游客满意度调查。加强文化旅游人才培训培养，完善文化旅游人才培养机制，组织举办新余文化和旅游行业服务技能大赛，通过以赛促学、以赛代训等方式，加强行业从业人员教育及技能提升培训。</w:t>
      </w:r>
    </w:p>
    <w:p w14:paraId="4D350703">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20" w:name="_Toc122283518"/>
      <w:r>
        <w:rPr>
          <w:rFonts w:hint="eastAsia" w:ascii="黑体" w:hAnsi="黑体" w:eastAsia="黑体" w:cs="黑体"/>
          <w:b w:val="0"/>
          <w:bCs w:val="0"/>
          <w:color w:val="auto"/>
          <w:sz w:val="32"/>
          <w:szCs w:val="32"/>
        </w:rPr>
        <w:t>三、提升文旅市场监管效能</w:t>
      </w:r>
      <w:bookmarkEnd w:id="120"/>
      <w:r>
        <w:rPr>
          <w:rFonts w:hint="eastAsia" w:ascii="黑体" w:hAnsi="黑体" w:eastAsia="黑体" w:cs="黑体"/>
          <w:b w:val="0"/>
          <w:bCs w:val="0"/>
          <w:color w:val="auto"/>
          <w:sz w:val="32"/>
          <w:szCs w:val="32"/>
        </w:rPr>
        <w:t xml:space="preserve"> </w:t>
      </w:r>
    </w:p>
    <w:p w14:paraId="5029F3E2">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健全以“双随机、一公开”监管和“互联网＋监管”为基本手段、以重点监管为补充、以信用监管为基础的新型监管机制。推进新余市文化和旅游市场“红黑名单”管理，推进与发展改革、市场监管、交通运输、消防等信用监管联动共享，依法依规健全跨行业、跨部门信用联合惩戒机制。建立健全便捷高效、多元共治的投诉受理和反馈机制，利用投诉热线、服务热线、“信用新余”等举报投诉渠道，全天候畅通12345文旅市场服务和投诉热线，保障社会服务监督渠道畅通，确保旅游投诉办结率在98%以上。落实《江西省文化市场综合行政执法管理办法》，开展文化市场综合执法队伍规范化建设，开展文化、文物、出版、广播电视、电影、旅游等市场领域专项整治，依法及时查处各类违法违规经营行为。加强旅游安全预警和安全提示，开展行业安全培训和应急演练，健全源头防控、突发事件预警、协调联动、应急处置等机制，全力确保游客人身安全。</w:t>
      </w:r>
    </w:p>
    <w:p w14:paraId="1510E626">
      <w:pPr>
        <w:pStyle w:val="34"/>
        <w:spacing w:line="240" w:lineRule="auto"/>
        <w:rPr>
          <w:rFonts w:ascii="Times New Roman" w:hAnsi="Times New Roman"/>
          <w:color w:val="auto"/>
        </w:rPr>
      </w:pPr>
    </w:p>
    <w:p w14:paraId="4125A474">
      <w:pPr>
        <w:pStyle w:val="23"/>
        <w:spacing w:line="360" w:lineRule="auto"/>
        <w:rPr>
          <w:rFonts w:hint="eastAsia" w:ascii="方正小标宋简体" w:hAnsi="方正小标宋简体" w:eastAsia="方正小标宋简体" w:cs="方正小标宋简体"/>
          <w:b w:val="0"/>
          <w:bCs w:val="0"/>
          <w:color w:val="auto"/>
          <w:sz w:val="36"/>
        </w:rPr>
      </w:pPr>
      <w:bookmarkStart w:id="121" w:name="_Toc122283519"/>
      <w:r>
        <w:rPr>
          <w:rFonts w:hint="eastAsia" w:ascii="Times New Roman" w:hAnsi="Times New Roman"/>
          <w:color w:val="auto"/>
          <w:sz w:val="36"/>
        </w:rPr>
        <w:br w:type="page"/>
      </w:r>
      <w:r>
        <w:rPr>
          <w:rFonts w:hint="eastAsia" w:ascii="方正小标宋简体" w:hAnsi="方正小标宋简体" w:eastAsia="方正小标宋简体" w:cs="方正小标宋简体"/>
          <w:b w:val="0"/>
          <w:bCs w:val="0"/>
          <w:color w:val="auto"/>
          <w:sz w:val="36"/>
        </w:rPr>
        <w:t>第十一章 完善对外文化交流和文旅推广体系</w:t>
      </w:r>
      <w:bookmarkEnd w:id="121"/>
      <w:r>
        <w:rPr>
          <w:rFonts w:hint="eastAsia" w:ascii="方正小标宋简体" w:hAnsi="方正小标宋简体" w:eastAsia="方正小标宋简体" w:cs="方正小标宋简体"/>
          <w:b w:val="0"/>
          <w:bCs w:val="0"/>
          <w:color w:val="auto"/>
          <w:sz w:val="36"/>
        </w:rPr>
        <w:t xml:space="preserve">  </w:t>
      </w:r>
    </w:p>
    <w:p w14:paraId="69EBCB98">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22" w:name="_Toc122283520"/>
      <w:r>
        <w:rPr>
          <w:rFonts w:hint="eastAsia" w:ascii="黑体" w:hAnsi="黑体" w:eastAsia="黑体" w:cs="黑体"/>
          <w:b w:val="0"/>
          <w:bCs w:val="0"/>
          <w:color w:val="auto"/>
          <w:sz w:val="32"/>
          <w:szCs w:val="32"/>
        </w:rPr>
        <w:t>一、强化文化和旅游品牌建设</w:t>
      </w:r>
      <w:bookmarkEnd w:id="122"/>
      <w:r>
        <w:rPr>
          <w:rFonts w:hint="eastAsia" w:ascii="黑体" w:hAnsi="黑体" w:eastAsia="黑体" w:cs="黑体"/>
          <w:b w:val="0"/>
          <w:bCs w:val="0"/>
          <w:color w:val="auto"/>
          <w:sz w:val="32"/>
          <w:szCs w:val="32"/>
        </w:rPr>
        <w:t xml:space="preserve">  </w:t>
      </w:r>
    </w:p>
    <w:p w14:paraId="4C9FA00D">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着力推动文化旅游品牌创建上新台阶。加快国家级文化和旅游品牌申报和创建，重点推进“国家级全域旅游示范区”“国家文化和旅游消费示范城市”以及“仙女湖国家级旅游度假区”的创建工作</w:t>
      </w:r>
      <w:r>
        <w:rPr>
          <w:rFonts w:ascii="Times New Roman" w:hAnsi="Times New Roman"/>
          <w:color w:val="auto"/>
        </w:rPr>
        <w:t>。</w:t>
      </w:r>
      <w:r>
        <w:rPr>
          <w:rFonts w:hint="eastAsia" w:ascii="Times New Roman" w:hAnsi="Times New Roman"/>
          <w:color w:val="auto"/>
        </w:rPr>
        <w:t>到2</w:t>
      </w:r>
      <w:r>
        <w:rPr>
          <w:rFonts w:ascii="Times New Roman" w:hAnsi="Times New Roman"/>
          <w:color w:val="auto"/>
        </w:rPr>
        <w:t>025</w:t>
      </w:r>
      <w:r>
        <w:rPr>
          <w:rFonts w:hint="eastAsia" w:ascii="Times New Roman" w:hAnsi="Times New Roman"/>
          <w:color w:val="auto"/>
        </w:rPr>
        <w:t>年，实现国家4</w:t>
      </w:r>
      <w:r>
        <w:rPr>
          <w:rFonts w:ascii="Times New Roman" w:hAnsi="Times New Roman"/>
          <w:color w:val="auto"/>
        </w:rPr>
        <w:t>A</w:t>
      </w:r>
      <w:r>
        <w:rPr>
          <w:rFonts w:hint="eastAsia" w:ascii="Times New Roman" w:hAnsi="Times New Roman"/>
          <w:color w:val="auto"/>
        </w:rPr>
        <w:t>级旅游景区达到</w:t>
      </w:r>
      <w:r>
        <w:rPr>
          <w:rFonts w:ascii="Times New Roman" w:hAnsi="Times New Roman"/>
          <w:color w:val="auto"/>
        </w:rPr>
        <w:t>8</w:t>
      </w:r>
      <w:r>
        <w:rPr>
          <w:rFonts w:hint="eastAsia" w:ascii="Times New Roman" w:hAnsi="Times New Roman"/>
          <w:color w:val="auto"/>
        </w:rPr>
        <w:t>个、江西省5</w:t>
      </w:r>
      <w:r>
        <w:rPr>
          <w:rFonts w:ascii="Times New Roman" w:hAnsi="Times New Roman"/>
          <w:color w:val="auto"/>
        </w:rPr>
        <w:t>A</w:t>
      </w:r>
      <w:r>
        <w:rPr>
          <w:rFonts w:hint="eastAsia" w:ascii="Times New Roman" w:hAnsi="Times New Roman"/>
          <w:color w:val="auto"/>
        </w:rPr>
        <w:t>级乡村旅游点达到</w:t>
      </w:r>
      <w:r>
        <w:rPr>
          <w:rFonts w:ascii="Times New Roman" w:hAnsi="Times New Roman"/>
          <w:color w:val="auto"/>
        </w:rPr>
        <w:t>6</w:t>
      </w:r>
      <w:r>
        <w:rPr>
          <w:rFonts w:hint="eastAsia" w:ascii="Times New Roman" w:hAnsi="Times New Roman"/>
          <w:color w:val="auto"/>
        </w:rPr>
        <w:t>个。</w:t>
      </w:r>
    </w:p>
    <w:p w14:paraId="40455D3A">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唱响“仙女下凡地</w:t>
      </w:r>
      <w:r>
        <w:rPr>
          <w:rFonts w:ascii="Times New Roman" w:hAnsi="Times New Roman"/>
          <w:color w:val="auto"/>
        </w:rPr>
        <w:t xml:space="preserve"> 抱石故园人</w:t>
      </w:r>
      <w:r>
        <w:rPr>
          <w:rFonts w:hint="eastAsia" w:ascii="Times New Roman" w:hAnsi="Times New Roman"/>
          <w:color w:val="auto"/>
        </w:rPr>
        <w:t>”</w:t>
      </w:r>
      <w:r>
        <w:rPr>
          <w:rFonts w:ascii="Times New Roman" w:hAnsi="Times New Roman"/>
          <w:color w:val="auto"/>
        </w:rPr>
        <w:t>品牌。制定品牌提升计划，打造富有文化内涵、特色鲜明的文旅形象IP，构建景区品牌、产品品牌等互为支持的品牌体系。</w:t>
      </w:r>
      <w:r>
        <w:rPr>
          <w:rFonts w:hint="eastAsia" w:ascii="Times New Roman" w:hAnsi="Times New Roman"/>
          <w:color w:val="auto"/>
        </w:rPr>
        <w:t>提炼含天工、七夕、抱石文化在内的城市新形象。</w:t>
      </w:r>
    </w:p>
    <w:p w14:paraId="3ADC1EDE">
      <w:pPr>
        <w:pStyle w:val="34"/>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r>
        <w:rPr>
          <w:rFonts w:hint="eastAsia" w:ascii="Times New Roman" w:hAnsi="Times New Roman"/>
          <w:color w:val="auto"/>
        </w:rPr>
        <w:t>大力举办旅游节事活动。持续办好七夕文化旅游节、中国（新余）傅抱石文化艺术节、中国（江西）麻博会、分宜电厂螺蛳文化旅游节等品牌节庆活动，打造一批省内外知名的文旅节庆品牌。每年坚持办好一个主题节会，鼓励各县（区）打造地方特色旅游节庆品牌，策划主题旅游活动，形成“季季有节会，月月有活动”的新余全季全时文旅节会体系。</w:t>
      </w:r>
    </w:p>
    <w:p w14:paraId="2AC96BFF">
      <w:pPr>
        <w:pStyle w:val="34"/>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p>
    <w:p w14:paraId="4C6A3912">
      <w:pPr>
        <w:pStyle w:val="34"/>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p>
    <w:tbl>
      <w:tblPr>
        <w:tblStyle w:val="17"/>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3015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96" w:type="dxa"/>
            <w:noWrap w:val="0"/>
            <w:vAlign w:val="center"/>
          </w:tcPr>
          <w:p w14:paraId="4F915BC3">
            <w:pPr>
              <w:keepNext w:val="0"/>
              <w:keepLines w:val="0"/>
              <w:pageBreakBefore w:val="0"/>
              <w:widowControl w:val="0"/>
              <w:kinsoku/>
              <w:wordWrap/>
              <w:overflowPunct/>
              <w:topLinePunct w:val="0"/>
              <w:autoSpaceDE/>
              <w:autoSpaceDN/>
              <w:bidi w:val="0"/>
              <w:spacing w:line="500" w:lineRule="exact"/>
              <w:ind w:firstLine="602"/>
              <w:jc w:val="center"/>
              <w:textAlignment w:val="auto"/>
              <w:rPr>
                <w:rFonts w:ascii="Times New Roman" w:hAnsi="Times New Roman" w:eastAsia="楷体_GB2312"/>
                <w:b/>
                <w:bCs/>
                <w:color w:val="auto"/>
                <w:sz w:val="30"/>
                <w:szCs w:val="30"/>
              </w:rPr>
            </w:pPr>
            <w:r>
              <w:rPr>
                <w:rFonts w:hint="eastAsia" w:ascii="Times New Roman" w:hAnsi="Times New Roman" w:eastAsia="楷体_GB2312"/>
                <w:b/>
                <w:bCs/>
                <w:color w:val="auto"/>
                <w:sz w:val="30"/>
                <w:szCs w:val="30"/>
              </w:rPr>
              <w:t>专栏</w:t>
            </w:r>
            <w:r>
              <w:rPr>
                <w:rFonts w:ascii="Times New Roman" w:hAnsi="Times New Roman" w:eastAsia="楷体_GB2312"/>
                <w:b/>
                <w:bCs/>
                <w:color w:val="auto"/>
                <w:sz w:val="30"/>
                <w:szCs w:val="30"/>
              </w:rPr>
              <w:t xml:space="preserve">20 </w:t>
            </w:r>
            <w:r>
              <w:rPr>
                <w:rFonts w:hint="eastAsia" w:ascii="Times New Roman" w:hAnsi="Times New Roman" w:eastAsia="楷体_GB2312"/>
                <w:b/>
                <w:bCs/>
                <w:color w:val="auto"/>
                <w:sz w:val="30"/>
                <w:szCs w:val="30"/>
              </w:rPr>
              <w:t>文化和旅游品牌建设工程</w:t>
            </w:r>
          </w:p>
        </w:tc>
      </w:tr>
      <w:tr w14:paraId="053AA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296" w:type="dxa"/>
            <w:noWrap w:val="0"/>
            <w:vAlign w:val="center"/>
          </w:tcPr>
          <w:p w14:paraId="48768528">
            <w:pPr>
              <w:pStyle w:val="34"/>
              <w:keepNext w:val="0"/>
              <w:keepLines w:val="0"/>
              <w:pageBreakBefore w:val="0"/>
              <w:widowControl w:val="0"/>
              <w:kinsoku/>
              <w:wordWrap/>
              <w:overflowPunct/>
              <w:topLinePunct w:val="0"/>
              <w:autoSpaceDE/>
              <w:autoSpaceDN/>
              <w:bidi w:val="0"/>
              <w:spacing w:line="500" w:lineRule="exact"/>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1</w:t>
            </w:r>
            <w:r>
              <w:rPr>
                <w:rFonts w:ascii="Times New Roman" w:hAnsi="Times New Roman" w:eastAsia="楷体_GB2312"/>
                <w:b/>
                <w:bCs/>
                <w:color w:val="auto"/>
                <w:sz w:val="28"/>
              </w:rPr>
              <w:t>.</w:t>
            </w:r>
            <w:r>
              <w:rPr>
                <w:rFonts w:hint="eastAsia" w:ascii="Times New Roman" w:hAnsi="Times New Roman" w:eastAsia="楷体_GB2312"/>
                <w:b/>
                <w:bCs/>
                <w:color w:val="auto"/>
                <w:sz w:val="28"/>
              </w:rPr>
              <w:t>国家级全域旅游示范区创建工程。</w:t>
            </w:r>
            <w:r>
              <w:rPr>
                <w:rFonts w:hint="eastAsia" w:ascii="Times New Roman" w:hAnsi="Times New Roman" w:eastAsia="楷体_GB2312"/>
                <w:color w:val="auto"/>
                <w:sz w:val="28"/>
              </w:rPr>
              <w:t>重点推进新余市、渝水区、分宜县创建国家级全域旅游示范区。</w:t>
            </w:r>
          </w:p>
          <w:p w14:paraId="091E259E">
            <w:pPr>
              <w:pStyle w:val="34"/>
              <w:keepNext w:val="0"/>
              <w:keepLines w:val="0"/>
              <w:pageBreakBefore w:val="0"/>
              <w:widowControl w:val="0"/>
              <w:kinsoku/>
              <w:wordWrap/>
              <w:overflowPunct/>
              <w:topLinePunct w:val="0"/>
              <w:autoSpaceDE/>
              <w:autoSpaceDN/>
              <w:bidi w:val="0"/>
              <w:spacing w:line="500" w:lineRule="exact"/>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2</w:t>
            </w:r>
            <w:r>
              <w:rPr>
                <w:rFonts w:ascii="Times New Roman" w:hAnsi="Times New Roman" w:eastAsia="楷体_GB2312"/>
                <w:b/>
                <w:bCs/>
                <w:color w:val="auto"/>
                <w:sz w:val="28"/>
              </w:rPr>
              <w:t>.</w:t>
            </w:r>
            <w:r>
              <w:rPr>
                <w:rFonts w:hint="eastAsia" w:ascii="Times New Roman" w:hAnsi="Times New Roman" w:eastAsia="楷体_GB2312"/>
                <w:b/>
                <w:bCs/>
                <w:color w:val="auto"/>
                <w:sz w:val="28"/>
              </w:rPr>
              <w:t>国家</w:t>
            </w:r>
            <w:r>
              <w:rPr>
                <w:rFonts w:hint="eastAsia" w:ascii="Times New Roman" w:hAnsi="Times New Roman" w:eastAsia="楷体_GB2312"/>
                <w:b/>
                <w:bCs/>
                <w:color w:val="auto"/>
                <w:sz w:val="28"/>
                <w:lang w:eastAsia="zh-CN"/>
              </w:rPr>
              <w:t>A级旅游景区</w:t>
            </w:r>
            <w:r>
              <w:rPr>
                <w:rFonts w:hint="eastAsia" w:ascii="Times New Roman" w:hAnsi="Times New Roman" w:eastAsia="楷体_GB2312"/>
                <w:b/>
                <w:bCs/>
                <w:color w:val="auto"/>
                <w:sz w:val="28"/>
              </w:rPr>
              <w:t>创建工程。</w:t>
            </w:r>
            <w:r>
              <w:rPr>
                <w:rFonts w:hint="eastAsia" w:ascii="Times New Roman" w:hAnsi="Times New Roman" w:eastAsia="楷体_GB2312"/>
                <w:color w:val="auto"/>
                <w:sz w:val="28"/>
              </w:rPr>
              <w:t>鼓励分宜县、渝水区、仙女湖区、高新区分别争创国家4</w:t>
            </w:r>
            <w:r>
              <w:rPr>
                <w:rFonts w:ascii="Times New Roman" w:hAnsi="Times New Roman" w:eastAsia="楷体_GB2312"/>
                <w:color w:val="auto"/>
                <w:sz w:val="28"/>
              </w:rPr>
              <w:t>A</w:t>
            </w:r>
            <w:r>
              <w:rPr>
                <w:rFonts w:hint="eastAsia" w:ascii="Times New Roman" w:hAnsi="Times New Roman" w:eastAsia="楷体_GB2312"/>
                <w:color w:val="auto"/>
                <w:sz w:val="28"/>
              </w:rPr>
              <w:t>级景区1个以上。重点支持五八钢铁小镇、螺蛳小镇、百丈峰景区、下保景区、孔目江一江两岸夜游综合体、宽心小镇等创建国家4</w:t>
            </w:r>
            <w:r>
              <w:rPr>
                <w:rFonts w:ascii="Times New Roman" w:hAnsi="Times New Roman" w:eastAsia="楷体_GB2312"/>
                <w:color w:val="auto"/>
                <w:sz w:val="28"/>
              </w:rPr>
              <w:t>A</w:t>
            </w:r>
            <w:r>
              <w:rPr>
                <w:rFonts w:hint="eastAsia" w:ascii="Times New Roman" w:hAnsi="Times New Roman" w:eastAsia="楷体_GB2312"/>
                <w:color w:val="auto"/>
                <w:sz w:val="28"/>
              </w:rPr>
              <w:t>级旅游景区。</w:t>
            </w:r>
          </w:p>
          <w:p w14:paraId="61C04500">
            <w:pPr>
              <w:pStyle w:val="34"/>
              <w:keepNext w:val="0"/>
              <w:keepLines w:val="0"/>
              <w:pageBreakBefore w:val="0"/>
              <w:widowControl w:val="0"/>
              <w:kinsoku/>
              <w:wordWrap/>
              <w:overflowPunct/>
              <w:topLinePunct w:val="0"/>
              <w:autoSpaceDE/>
              <w:autoSpaceDN/>
              <w:bidi w:val="0"/>
              <w:spacing w:line="500" w:lineRule="exact"/>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3</w:t>
            </w:r>
            <w:r>
              <w:rPr>
                <w:rFonts w:ascii="Times New Roman" w:hAnsi="Times New Roman" w:eastAsia="楷体_GB2312"/>
                <w:b/>
                <w:bCs/>
                <w:color w:val="auto"/>
                <w:sz w:val="28"/>
              </w:rPr>
              <w:t>.</w:t>
            </w:r>
            <w:r>
              <w:rPr>
                <w:rFonts w:hint="eastAsia" w:ascii="Times New Roman" w:hAnsi="Times New Roman" w:eastAsia="楷体_GB2312"/>
                <w:b/>
                <w:bCs/>
                <w:color w:val="auto"/>
                <w:sz w:val="28"/>
              </w:rPr>
              <w:t>国家级旅游度假区建设工程。</w:t>
            </w:r>
            <w:r>
              <w:rPr>
                <w:rFonts w:hint="eastAsia" w:ascii="Times New Roman" w:hAnsi="Times New Roman" w:eastAsia="楷体_GB2312"/>
                <w:color w:val="auto"/>
                <w:sz w:val="28"/>
              </w:rPr>
              <w:t>全力推进仙女湖成功创建国家级旅游度假区。</w:t>
            </w:r>
          </w:p>
          <w:p w14:paraId="626DA661">
            <w:pPr>
              <w:pStyle w:val="34"/>
              <w:keepNext w:val="0"/>
              <w:keepLines w:val="0"/>
              <w:pageBreakBefore w:val="0"/>
              <w:widowControl w:val="0"/>
              <w:kinsoku/>
              <w:wordWrap/>
              <w:overflowPunct/>
              <w:topLinePunct w:val="0"/>
              <w:autoSpaceDE/>
              <w:autoSpaceDN/>
              <w:bidi w:val="0"/>
              <w:spacing w:line="500" w:lineRule="exact"/>
              <w:ind w:firstLine="562"/>
              <w:textAlignment w:val="auto"/>
              <w:rPr>
                <w:rFonts w:ascii="Times New Roman" w:hAnsi="Times New Roman" w:eastAsia="楷体_GB2312"/>
                <w:color w:val="auto"/>
                <w:sz w:val="28"/>
              </w:rPr>
            </w:pPr>
            <w:r>
              <w:rPr>
                <w:rFonts w:ascii="Times New Roman" w:hAnsi="Times New Roman" w:eastAsia="楷体_GB2312"/>
                <w:b/>
                <w:bCs/>
                <w:color w:val="auto"/>
                <w:sz w:val="28"/>
              </w:rPr>
              <w:t>4.夜间文旅消费集聚区创建</w:t>
            </w:r>
            <w:r>
              <w:rPr>
                <w:rFonts w:hint="eastAsia" w:ascii="Times New Roman" w:hAnsi="Times New Roman" w:eastAsia="楷体_GB2312"/>
                <w:b/>
                <w:bCs/>
                <w:color w:val="auto"/>
                <w:sz w:val="28"/>
              </w:rPr>
              <w:t>工程</w:t>
            </w:r>
            <w:r>
              <w:rPr>
                <w:rFonts w:ascii="Times New Roman" w:hAnsi="Times New Roman" w:eastAsia="楷体_GB2312"/>
                <w:b/>
                <w:bCs/>
                <w:color w:val="auto"/>
                <w:sz w:val="28"/>
              </w:rPr>
              <w:t>。</w:t>
            </w:r>
            <w:r>
              <w:rPr>
                <w:rFonts w:hint="eastAsia" w:ascii="Times New Roman" w:hAnsi="Times New Roman" w:eastAsia="楷体_GB2312"/>
                <w:color w:val="auto"/>
                <w:sz w:val="28"/>
              </w:rPr>
              <w:t>支持</w:t>
            </w:r>
            <w:r>
              <w:rPr>
                <w:rFonts w:ascii="Times New Roman" w:hAnsi="Times New Roman" w:eastAsia="楷体_GB2312"/>
                <w:color w:val="auto"/>
                <w:sz w:val="28"/>
              </w:rPr>
              <w:t>赣西民俗风情街创建国家级夜间文旅消费集聚区；推动老上海风情街、仙女湖七夕老街、螺蛳小镇</w:t>
            </w:r>
            <w:r>
              <w:rPr>
                <w:rFonts w:hint="eastAsia" w:ascii="Times New Roman" w:hAnsi="Times New Roman" w:eastAsia="楷体_GB2312"/>
                <w:color w:val="auto"/>
                <w:sz w:val="28"/>
              </w:rPr>
              <w:t>、宽心小镇</w:t>
            </w:r>
            <w:r>
              <w:rPr>
                <w:rFonts w:ascii="Times New Roman" w:hAnsi="Times New Roman" w:eastAsia="楷体_GB2312"/>
                <w:color w:val="auto"/>
                <w:sz w:val="28"/>
              </w:rPr>
              <w:t>创建省级夜间文旅消费集聚区。</w:t>
            </w:r>
            <w:r>
              <w:rPr>
                <w:rFonts w:hint="eastAsia" w:ascii="Times New Roman" w:hAnsi="Times New Roman" w:eastAsia="楷体_GB2312"/>
                <w:color w:val="auto"/>
                <w:sz w:val="28"/>
              </w:rPr>
              <w:t>到2</w:t>
            </w:r>
            <w:r>
              <w:rPr>
                <w:rFonts w:ascii="Times New Roman" w:hAnsi="Times New Roman" w:eastAsia="楷体_GB2312"/>
                <w:color w:val="auto"/>
                <w:sz w:val="28"/>
              </w:rPr>
              <w:t>025</w:t>
            </w:r>
            <w:r>
              <w:rPr>
                <w:rFonts w:hint="eastAsia" w:ascii="Times New Roman" w:hAnsi="Times New Roman" w:eastAsia="楷体_GB2312"/>
                <w:color w:val="auto"/>
                <w:sz w:val="28"/>
              </w:rPr>
              <w:t>年，实现省级夜间文旅消费集聚区在各县（区）、管委会的全覆盖。</w:t>
            </w:r>
          </w:p>
          <w:p w14:paraId="0A93FB17">
            <w:pPr>
              <w:pStyle w:val="34"/>
              <w:keepNext w:val="0"/>
              <w:keepLines w:val="0"/>
              <w:pageBreakBefore w:val="0"/>
              <w:widowControl w:val="0"/>
              <w:kinsoku/>
              <w:wordWrap/>
              <w:overflowPunct/>
              <w:topLinePunct w:val="0"/>
              <w:autoSpaceDE/>
              <w:autoSpaceDN/>
              <w:bidi w:val="0"/>
              <w:spacing w:line="500" w:lineRule="exact"/>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5</w:t>
            </w:r>
            <w:r>
              <w:rPr>
                <w:rFonts w:ascii="Times New Roman" w:hAnsi="Times New Roman" w:eastAsia="楷体_GB2312"/>
                <w:b/>
                <w:bCs/>
                <w:color w:val="auto"/>
                <w:sz w:val="28"/>
              </w:rPr>
              <w:t>.</w:t>
            </w:r>
            <w:r>
              <w:rPr>
                <w:rFonts w:hint="eastAsia" w:ascii="Times New Roman" w:hAnsi="Times New Roman" w:eastAsia="楷体_GB2312"/>
                <w:b/>
                <w:bCs/>
                <w:color w:val="auto"/>
                <w:sz w:val="28"/>
              </w:rPr>
              <w:t>江西省乡村旅游度假区创建工程。</w:t>
            </w:r>
            <w:r>
              <w:rPr>
                <w:rFonts w:hint="eastAsia" w:ascii="Times New Roman" w:hAnsi="Times New Roman" w:eastAsia="楷体_GB2312"/>
                <w:color w:val="auto"/>
                <w:sz w:val="28"/>
              </w:rPr>
              <w:t>分宜县、渝水区、仙女湖区分别争创省级乡村旅游度假区1个以上。</w:t>
            </w:r>
          </w:p>
          <w:p w14:paraId="435DDD41">
            <w:pPr>
              <w:pStyle w:val="34"/>
              <w:keepNext w:val="0"/>
              <w:keepLines w:val="0"/>
              <w:pageBreakBefore w:val="0"/>
              <w:widowControl w:val="0"/>
              <w:kinsoku/>
              <w:wordWrap/>
              <w:overflowPunct/>
              <w:topLinePunct w:val="0"/>
              <w:autoSpaceDE/>
              <w:autoSpaceDN/>
              <w:bidi w:val="0"/>
              <w:spacing w:line="500" w:lineRule="exact"/>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6</w:t>
            </w:r>
            <w:r>
              <w:rPr>
                <w:rFonts w:ascii="Times New Roman" w:hAnsi="Times New Roman" w:eastAsia="楷体_GB2312"/>
                <w:b/>
                <w:bCs/>
                <w:color w:val="auto"/>
                <w:sz w:val="28"/>
              </w:rPr>
              <w:t>.江西省A级乡村旅游点</w:t>
            </w:r>
            <w:r>
              <w:rPr>
                <w:rFonts w:hint="eastAsia" w:ascii="Times New Roman" w:hAnsi="Times New Roman" w:eastAsia="楷体_GB2312"/>
                <w:b/>
                <w:bCs/>
                <w:color w:val="auto"/>
                <w:sz w:val="28"/>
              </w:rPr>
              <w:t>创建工程。</w:t>
            </w:r>
            <w:r>
              <w:rPr>
                <w:rFonts w:ascii="Times New Roman" w:hAnsi="Times New Roman" w:eastAsia="楷体_GB2312"/>
                <w:color w:val="auto"/>
                <w:sz w:val="28"/>
              </w:rPr>
              <w:t>分宜县、渝水区、仙女湖区</w:t>
            </w:r>
            <w:r>
              <w:rPr>
                <w:rFonts w:hint="eastAsia" w:ascii="Times New Roman" w:hAnsi="Times New Roman" w:eastAsia="楷体_GB2312"/>
                <w:color w:val="auto"/>
                <w:sz w:val="28"/>
              </w:rPr>
              <w:t>、</w:t>
            </w:r>
            <w:r>
              <w:rPr>
                <w:rFonts w:ascii="Times New Roman" w:hAnsi="Times New Roman" w:eastAsia="楷体_GB2312"/>
                <w:color w:val="auto"/>
                <w:sz w:val="28"/>
              </w:rPr>
              <w:t>高新区分别争创江西省4A级乡村旅游点</w:t>
            </w:r>
            <w:r>
              <w:rPr>
                <w:rFonts w:hint="eastAsia" w:ascii="Times New Roman" w:hAnsi="Times New Roman" w:eastAsia="楷体_GB2312"/>
                <w:color w:val="auto"/>
                <w:sz w:val="28"/>
              </w:rPr>
              <w:t>1</w:t>
            </w:r>
            <w:r>
              <w:rPr>
                <w:rFonts w:ascii="Times New Roman" w:hAnsi="Times New Roman" w:eastAsia="楷体_GB2312"/>
                <w:color w:val="auto"/>
                <w:sz w:val="28"/>
              </w:rPr>
              <w:t>个以上。重点推动仙女湖区凤凰湾森林乐园、渝水区芦茅沟山庄</w:t>
            </w:r>
            <w:r>
              <w:rPr>
                <w:rFonts w:hint="eastAsia" w:ascii="Times New Roman" w:hAnsi="Times New Roman" w:eastAsia="楷体_GB2312"/>
                <w:color w:val="auto"/>
                <w:sz w:val="28"/>
              </w:rPr>
              <w:t>、</w:t>
            </w:r>
            <w:r>
              <w:rPr>
                <w:rFonts w:ascii="Times New Roman" w:hAnsi="Times New Roman" w:eastAsia="楷体_GB2312"/>
                <w:color w:val="auto"/>
                <w:sz w:val="28"/>
              </w:rPr>
              <w:t>高新区花木里村等创建江西省5A级乡村旅游点。重点</w:t>
            </w:r>
            <w:r>
              <w:rPr>
                <w:rFonts w:hint="eastAsia" w:ascii="Times New Roman" w:hAnsi="Times New Roman" w:eastAsia="楷体_GB2312"/>
                <w:color w:val="auto"/>
                <w:sz w:val="28"/>
              </w:rPr>
              <w:t>支持</w:t>
            </w:r>
            <w:r>
              <w:rPr>
                <w:rFonts w:ascii="Times New Roman" w:hAnsi="Times New Roman" w:eastAsia="楷体_GB2312"/>
                <w:color w:val="auto"/>
                <w:sz w:val="28"/>
              </w:rPr>
              <w:t>渝水区花田村、湖头村、穑诞村、东边村、黄虎村、鹊桥村，分宜县防里村、田心村、程家坊村、塘西村等创建江西省4A级乡村旅游点。</w:t>
            </w:r>
          </w:p>
          <w:p w14:paraId="2896E314">
            <w:pPr>
              <w:pStyle w:val="34"/>
              <w:keepNext w:val="0"/>
              <w:keepLines w:val="0"/>
              <w:pageBreakBefore w:val="0"/>
              <w:widowControl w:val="0"/>
              <w:kinsoku/>
              <w:wordWrap/>
              <w:overflowPunct/>
              <w:topLinePunct w:val="0"/>
              <w:autoSpaceDE/>
              <w:autoSpaceDN/>
              <w:bidi w:val="0"/>
              <w:spacing w:line="500" w:lineRule="exact"/>
              <w:ind w:firstLine="562"/>
              <w:textAlignment w:val="auto"/>
              <w:rPr>
                <w:rFonts w:ascii="Times New Roman" w:hAnsi="Times New Roman" w:eastAsia="楷体_GB2312"/>
                <w:color w:val="auto"/>
                <w:sz w:val="28"/>
              </w:rPr>
            </w:pPr>
            <w:r>
              <w:rPr>
                <w:rFonts w:hint="eastAsia" w:ascii="Times New Roman" w:hAnsi="Times New Roman" w:eastAsia="楷体_GB2312"/>
                <w:b/>
                <w:bCs/>
                <w:color w:val="auto"/>
                <w:sz w:val="28"/>
              </w:rPr>
              <w:t>7</w:t>
            </w:r>
            <w:r>
              <w:rPr>
                <w:rFonts w:ascii="Times New Roman" w:hAnsi="Times New Roman" w:eastAsia="楷体_GB2312"/>
                <w:b/>
                <w:bCs/>
                <w:color w:val="auto"/>
                <w:sz w:val="28"/>
              </w:rPr>
              <w:t>.</w:t>
            </w:r>
            <w:r>
              <w:rPr>
                <w:rFonts w:hint="eastAsia" w:ascii="Times New Roman" w:hAnsi="Times New Roman" w:eastAsia="楷体_GB2312"/>
                <w:b/>
                <w:bCs/>
                <w:color w:val="auto"/>
                <w:sz w:val="28"/>
              </w:rPr>
              <w:t>工业旅游示范基地创建工程。</w:t>
            </w:r>
            <w:r>
              <w:rPr>
                <w:rFonts w:hint="eastAsia" w:ascii="Times New Roman" w:hAnsi="Times New Roman" w:eastAsia="楷体_GB2312"/>
                <w:color w:val="auto"/>
                <w:sz w:val="28"/>
              </w:rPr>
              <w:t>全力推动五八钢铁小镇、博讯工业旅游项目等争创国家工业旅游示范基地；大力推动沃格光电梦工厂、凤凰山冶炼遗址公园、新履小镇等争创江西省工业旅游示范基地。</w:t>
            </w:r>
          </w:p>
        </w:tc>
      </w:tr>
    </w:tbl>
    <w:p w14:paraId="544B6689">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23" w:name="_Toc122283521"/>
      <w:r>
        <w:rPr>
          <w:rFonts w:hint="eastAsia" w:ascii="黑体" w:hAnsi="黑体" w:eastAsia="黑体" w:cs="黑体"/>
          <w:b w:val="0"/>
          <w:bCs w:val="0"/>
          <w:color w:val="auto"/>
          <w:sz w:val="32"/>
          <w:szCs w:val="32"/>
        </w:rPr>
        <w:t>二、创新文化和旅游市场推广</w:t>
      </w:r>
      <w:bookmarkEnd w:id="123"/>
      <w:r>
        <w:rPr>
          <w:rFonts w:hint="eastAsia" w:ascii="黑体" w:hAnsi="黑体" w:eastAsia="黑体" w:cs="黑体"/>
          <w:b w:val="0"/>
          <w:bCs w:val="0"/>
          <w:color w:val="auto"/>
          <w:sz w:val="32"/>
          <w:szCs w:val="32"/>
        </w:rPr>
        <w:t xml:space="preserve"> </w:t>
      </w:r>
    </w:p>
    <w:p w14:paraId="4F63E5C2">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全面实施“引客入余”工程，巩固与扩展以中三角城市群、长三角城市群、粤港澳大湾区等为主的客源输送渠道。利用湘鄂赣三地旅游产业发展联盟、长江中游三省旅游一卡通发行为契机，积极加入湘鄂赣旅游消费大联动。与长沙、武汉等中三角地区重点城市的旅行社联合推出对开专列、旅游直通车、武汉优惠月、长沙免票周等系列营销活动，积极探索旅游年卡消费权益互通互惠工作。深化赣西旅游营销联盟发展，共同打造跨区域旅游产品、跨区域旅游品牌、跨区域旅游服务平台，扶持优势旅游企业跨区域强强联合，联合开展旅游市场营销。大力推进新余市文化和旅游宣传推广中心建设，在中三角地区重点城市共同设立新余市旅游信息服务中心，积极联系当地文旅部门、协会</w:t>
      </w:r>
      <w:r>
        <w:rPr>
          <w:rFonts w:hint="eastAsia" w:ascii="Times New Roman" w:hAnsi="Times New Roman"/>
          <w:color w:val="auto"/>
          <w:lang w:eastAsia="zh-CN"/>
        </w:rPr>
        <w:t>以及其他</w:t>
      </w:r>
      <w:r>
        <w:rPr>
          <w:rFonts w:hint="eastAsia" w:ascii="Times New Roman" w:hAnsi="Times New Roman"/>
          <w:color w:val="auto"/>
        </w:rPr>
        <w:t>旅游机构，提供信息咨询、协助落地营销推广服务。</w:t>
      </w:r>
    </w:p>
    <w:p w14:paraId="03F0ECD5">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推动利用微博、微信、抖音等新媒介开展旅游营销，打造“高铁＋景区门票”“高铁＋酒店”等产品，开发旅游专列。支持将昌北国际机场开辟为新余城市形象展示新阵地，借助昌北国际机场年人流量超千万优势，在机场候机楼内黄金位置设置新余城市形象展示专区，宣传展示“工小美”和国家级非遗夏布绣，提升新余对外知名度。积极邀请国内知名旅游企业、重点客源地旅行社前来考察洽谈，建立互利互惠的合作关系。实施网红培育计划，评选发布新余文旅网红打卡地，发挥拥有私域流量网红达人影响力，用粉丝经济提升“仙女下凡地 抱石故园人”品牌曝光率和市场认知度。</w:t>
      </w:r>
    </w:p>
    <w:p w14:paraId="64221F61">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24" w:name="_Toc122283522"/>
      <w:r>
        <w:rPr>
          <w:rFonts w:hint="eastAsia" w:ascii="黑体" w:hAnsi="黑体" w:eastAsia="黑体" w:cs="黑体"/>
          <w:b w:val="0"/>
          <w:bCs w:val="0"/>
          <w:color w:val="auto"/>
          <w:sz w:val="32"/>
          <w:szCs w:val="32"/>
        </w:rPr>
        <w:t>三、拓展对外交流方式</w:t>
      </w:r>
      <w:bookmarkEnd w:id="124"/>
      <w:r>
        <w:rPr>
          <w:rFonts w:hint="eastAsia" w:ascii="黑体" w:hAnsi="黑体" w:eastAsia="黑体" w:cs="黑体"/>
          <w:b w:val="0"/>
          <w:bCs w:val="0"/>
          <w:color w:val="auto"/>
          <w:sz w:val="32"/>
          <w:szCs w:val="32"/>
        </w:rPr>
        <w:t xml:space="preserve"> </w:t>
      </w:r>
    </w:p>
    <w:p w14:paraId="742CD02C">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借助“外媒看江西</w:t>
      </w:r>
      <w:r>
        <w:rPr>
          <w:rFonts w:hint="eastAsia" w:ascii="Times New Roman" w:hAnsi="Times New Roman"/>
          <w:color w:val="auto"/>
          <w:lang w:eastAsia="zh-CN"/>
        </w:rPr>
        <w:t>”“</w:t>
      </w:r>
      <w:r>
        <w:rPr>
          <w:rFonts w:hint="eastAsia" w:ascii="Times New Roman" w:hAnsi="Times New Roman"/>
          <w:color w:val="auto"/>
        </w:rPr>
        <w:t>中国推介”等大型对外交流平台，开展多渠道、多形式、多层次的对外交流活动，积极参与省内组织的“红土情深·嘉游赣”“百城百夜”文化和旅游消费季等活动，推介新余优质景区。利用中央电视台发现之旅栏目、中国旅游报等媒体网络平台，加强广告投放宣传，提高新余旅游知名度。加强与南昌、长沙、武汉三地旅游合作，深化赣西旅游营销联盟发展，每年在南昌、长沙、武汉三地开展旅游宣传推介，全面实施“引客入余”工程。整合市县（区）两级资源，全面加强与客源市场渠道商的合作。</w:t>
      </w:r>
    </w:p>
    <w:p w14:paraId="110A082E">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调动政府部门、景区、旅行社、企业、社会团体等各方资源开展联手宣传营销，促进抱团发展、形成合力。组织重点景区积极参加中国特色旅游商品展览会、中国旅游产业博览会、中国红色旅游博览会等国内重大旅游展销活动，进一步加强对外宣传力度和交流合作力度。借助世界VR产业大会、江西省旅游产业发展大会等省内重点会议，包装系列重点旅游项目对外发布，带动区域间的交流合作。</w:t>
      </w:r>
    </w:p>
    <w:p w14:paraId="4A3E1813">
      <w:pPr>
        <w:pStyle w:val="23"/>
        <w:spacing w:line="360" w:lineRule="auto"/>
        <w:rPr>
          <w:rFonts w:hint="eastAsia" w:ascii="方正小标宋简体" w:hAnsi="方正小标宋简体" w:eastAsia="方正小标宋简体" w:cs="方正小标宋简体"/>
          <w:b w:val="0"/>
          <w:bCs w:val="0"/>
          <w:color w:val="auto"/>
          <w:sz w:val="36"/>
        </w:rPr>
      </w:pPr>
      <w:bookmarkStart w:id="125" w:name="_Toc122283523"/>
      <w:r>
        <w:rPr>
          <w:rFonts w:hint="eastAsia" w:ascii="方正小标宋简体" w:hAnsi="方正小标宋简体" w:eastAsia="方正小标宋简体" w:cs="方正小标宋简体"/>
          <w:b w:val="0"/>
          <w:bCs w:val="0"/>
          <w:color w:val="auto"/>
          <w:sz w:val="36"/>
        </w:rPr>
        <w:t>第十二章 打造新宜吉文旅合作主阵地</w:t>
      </w:r>
      <w:bookmarkEnd w:id="125"/>
      <w:r>
        <w:rPr>
          <w:rFonts w:hint="eastAsia" w:ascii="方正小标宋简体" w:hAnsi="方正小标宋简体" w:eastAsia="方正小标宋简体" w:cs="方正小标宋简体"/>
          <w:b w:val="0"/>
          <w:bCs w:val="0"/>
          <w:color w:val="auto"/>
          <w:sz w:val="36"/>
        </w:rPr>
        <w:t xml:space="preserve"> </w:t>
      </w:r>
    </w:p>
    <w:p w14:paraId="03CA2B16">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26" w:name="_Toc122283524"/>
      <w:r>
        <w:rPr>
          <w:rFonts w:hint="eastAsia" w:ascii="黑体" w:hAnsi="黑体" w:eastAsia="黑体" w:cs="黑体"/>
          <w:b w:val="0"/>
          <w:bCs w:val="0"/>
          <w:color w:val="auto"/>
          <w:sz w:val="32"/>
          <w:szCs w:val="32"/>
        </w:rPr>
        <w:t>一、加大新宜吉文旅合作力度</w:t>
      </w:r>
      <w:bookmarkEnd w:id="126"/>
    </w:p>
    <w:p w14:paraId="10553AF2">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整合新宜吉六县文化和旅游资源，深入推进新宜吉文化和旅游战略合作，牵头成立新宜吉合作示范区文旅产业一体化发展联盟，促进区域资源共享、客源互送、线路互通、政策互惠、营销互推、特色互补。深入挖掘区域内山水、红色、乡村等资源内涵，推动旅游与文化元素融合，积极培育康养、度假、体验、户外运动等新业态。依托新宜吉六县文化旅游、民俗旅游、生态旅游、红色旅游、乡村旅游、城市旅游等精品旅游项目，推出数条区域旅游精品线路。</w:t>
      </w:r>
    </w:p>
    <w:p w14:paraId="41A02CB6">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推进新宜吉合作示范区文旅消费升级，提升“新宜吉”文旅惠民消费年卡的影响力，鼓励更多优质文化和旅游机构加盟年卡，实现区域文化旅游资源惠及更多民众。协同开展文化旅游推介，共同拓展文化旅游客源市场，形成宣传推广合力；加强旅游协会等行业组织合作，促进新宜吉六县区内景区、旅行社、宾馆饭店等涉旅企业建立合作联盟，共享旅游资源，力求实现优势互补，客源互送，市场共享。</w:t>
      </w:r>
    </w:p>
    <w:p w14:paraId="6EC0F8A2">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推进新宜吉合作示范区基础设施共建，实现区域内景区与景区之间道路互联互通。实施区域文旅服务提质工程，在区域内实施统一的旅游服务标准化工程。推动联合开展旅游市场执法检查，建设统一、规范、有序的文旅市场秩序。</w:t>
      </w:r>
    </w:p>
    <w:p w14:paraId="65A6EAC7">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27" w:name="_Toc122283525"/>
      <w:r>
        <w:rPr>
          <w:rFonts w:hint="eastAsia" w:ascii="黑体" w:hAnsi="黑体" w:eastAsia="黑体" w:cs="黑体"/>
          <w:b w:val="0"/>
          <w:bCs w:val="0"/>
          <w:color w:val="auto"/>
          <w:sz w:val="32"/>
          <w:szCs w:val="32"/>
        </w:rPr>
        <w:t>二、推进新宜吉旅游交通一体化建设</w:t>
      </w:r>
      <w:bookmarkEnd w:id="127"/>
      <w:r>
        <w:rPr>
          <w:rFonts w:hint="eastAsia" w:ascii="黑体" w:hAnsi="黑体" w:eastAsia="黑体" w:cs="黑体"/>
          <w:b w:val="0"/>
          <w:bCs w:val="0"/>
          <w:color w:val="auto"/>
          <w:sz w:val="32"/>
          <w:szCs w:val="32"/>
        </w:rPr>
        <w:t xml:space="preserve"> </w:t>
      </w:r>
    </w:p>
    <w:p w14:paraId="45758DDF">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推进新宜吉合作示范区旅游交通一体化发展，为市民出行和游客到访提供便利条件。推进在区域内打造“一环五射三连”高等级公路网，谋划打造连接六县区中心城区环状通道，推动高速连接线公路建设。构筑“五射”，结合国省道提升改造和新余中心城区城市快速路、主干道布局，规划建设以新余为中心，高效便捷联系五县市中心城区放射状快速通道。打造“三连”，推动省道S309分宜高岚至杨桥段、省道S222分宜杨桥至凤阳段等规划技术等级提升至一级。优化建设区域旅游公路，推动分宜洞都—上高白云峰景区旅游公路、萍乡武功山—安福武功山—宜春明月山—新余仙女湖旅游公路项目建设。完善内部路网，推动区域内国</w:t>
      </w:r>
      <w:r>
        <w:rPr>
          <w:rFonts w:hint="eastAsia" w:ascii="Times New Roman" w:hAnsi="Times New Roman"/>
          <w:color w:val="auto"/>
          <w:lang w:eastAsia="zh-CN"/>
        </w:rPr>
        <w:t>（</w:t>
      </w:r>
      <w:r>
        <w:rPr>
          <w:rFonts w:hint="eastAsia" w:ascii="Times New Roman" w:hAnsi="Times New Roman"/>
          <w:color w:val="auto"/>
        </w:rPr>
        <w:t>省</w:t>
      </w:r>
      <w:r>
        <w:rPr>
          <w:rFonts w:hint="eastAsia" w:ascii="Times New Roman" w:hAnsi="Times New Roman"/>
          <w:color w:val="auto"/>
          <w:lang w:eastAsia="zh-CN"/>
        </w:rPr>
        <w:t>）</w:t>
      </w:r>
      <w:r>
        <w:rPr>
          <w:rFonts w:hint="eastAsia" w:ascii="Times New Roman" w:hAnsi="Times New Roman"/>
          <w:color w:val="auto"/>
        </w:rPr>
        <w:t>道及县乡道路的连通对接，进一步打通公路“断头路段”和“瓶颈路”。推动构建区域航空运输体系，推进分宜通用机场建设，打造分宜航空小镇；进一步优化新余城区与宜春明月山机场道路交通，建立机场集疏运体系。</w:t>
      </w:r>
    </w:p>
    <w:p w14:paraId="08A1DD66">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28" w:name="_Toc122283526"/>
      <w:r>
        <w:rPr>
          <w:rFonts w:hint="eastAsia" w:ascii="黑体" w:hAnsi="黑体" w:eastAsia="黑体" w:cs="黑体"/>
          <w:b w:val="0"/>
          <w:bCs w:val="0"/>
          <w:color w:val="auto"/>
          <w:sz w:val="32"/>
          <w:szCs w:val="32"/>
        </w:rPr>
        <w:t>三、形成新宜吉旅游精品线路</w:t>
      </w:r>
      <w:bookmarkEnd w:id="128"/>
    </w:p>
    <w:p w14:paraId="098F5134">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整合区域优质旅游资源，推动形成精品旅游线路。以区域内</w:t>
      </w:r>
      <w:r>
        <w:rPr>
          <w:rFonts w:hint="eastAsia" w:ascii="Times New Roman" w:hAnsi="Times New Roman"/>
          <w:color w:val="auto"/>
          <w:lang w:eastAsia="zh-CN"/>
        </w:rPr>
        <w:t>国家4A级旅游景区</w:t>
      </w:r>
      <w:r>
        <w:rPr>
          <w:rFonts w:hint="eastAsia" w:ascii="Times New Roman" w:hAnsi="Times New Roman"/>
          <w:color w:val="auto"/>
        </w:rPr>
        <w:t>为重点，整合打造形成新宜吉六县精华旅游线路。以渝水区罗坊会议红色景区、分宜县中心县委旧址、上高会战旧址、新干工农苏维埃政府旧址等为重点，打造精品红色旅游线路。以分宜县大岗山、上高县蒙山、樟树市古海养生度假区、岐黄小镇、峡江县玉笥山等为重点，打造养生休闲旅游线路。以新余市仙女湖旅游度假区、双林夏布文化旅游景区、中国洞都景区、上高县五谷村丛林酒博园、樟树市三皇宫、阁皂山、峡江县玉笥养生谷等为核心，打造特色文化旅游线路。着力推进分宜通航小镇建设，加快发展新宜吉六县范围内航空观光环线和水上飞机观光线路。</w:t>
      </w:r>
    </w:p>
    <w:p w14:paraId="0C906D2B">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29" w:name="_Toc122283527"/>
      <w:r>
        <w:rPr>
          <w:rFonts w:hint="eastAsia" w:ascii="黑体" w:hAnsi="黑体" w:eastAsia="黑体" w:cs="黑体"/>
          <w:b w:val="0"/>
          <w:bCs w:val="0"/>
          <w:color w:val="auto"/>
          <w:sz w:val="32"/>
          <w:szCs w:val="32"/>
        </w:rPr>
        <w:t>四、构建新宜吉旅游营销联盟</w:t>
      </w:r>
      <w:bookmarkEnd w:id="129"/>
    </w:p>
    <w:p w14:paraId="398364D7">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ascii="Times New Roman" w:hAnsi="Times New Roman"/>
          <w:color w:val="auto"/>
        </w:rPr>
        <w:t>按照</w:t>
      </w:r>
      <w:r>
        <w:rPr>
          <w:rFonts w:hint="eastAsia" w:ascii="Times New Roman" w:hAnsi="Times New Roman"/>
          <w:color w:val="auto"/>
        </w:rPr>
        <w:t>“</w:t>
      </w:r>
      <w:r>
        <w:rPr>
          <w:rFonts w:ascii="Times New Roman" w:hAnsi="Times New Roman"/>
          <w:color w:val="auto"/>
        </w:rPr>
        <w:t>平等、融合、创新、发展</w:t>
      </w:r>
      <w:r>
        <w:rPr>
          <w:rFonts w:hint="eastAsia" w:ascii="Times New Roman" w:hAnsi="Times New Roman"/>
          <w:color w:val="auto"/>
        </w:rPr>
        <w:t>”</w:t>
      </w:r>
      <w:r>
        <w:rPr>
          <w:rFonts w:ascii="Times New Roman" w:hAnsi="Times New Roman"/>
          <w:color w:val="auto"/>
        </w:rPr>
        <w:t>的原则，整合</w:t>
      </w:r>
      <w:r>
        <w:rPr>
          <w:rFonts w:hint="eastAsia" w:ascii="Times New Roman" w:hAnsi="Times New Roman"/>
          <w:color w:val="auto"/>
        </w:rPr>
        <w:t>新宜吉六县区景区、旅行社、文化和旅游企业、宾馆酒店等业态主体，推动构建新宜吉旅游营销联盟，推动共树旅游品牌，共推旅游线路，形成“线路互通、游客互送、宣传互推、资源互享”的互动发展局面。创新营销宣传机制，推动共同举办知名节赛活动，策划新宜吉六县民俗文化旅游节、新宜吉六县文化旅游消费促进月等节事活动，实行一地主办、多地参与，共同打造具有全国影响力的节事品牌。加强文化旅游领域科技信息技术运用</w:t>
      </w:r>
      <w:r>
        <w:rPr>
          <w:rFonts w:hint="eastAsia" w:ascii="Times New Roman" w:hAnsi="Times New Roman"/>
          <w:color w:val="auto"/>
          <w:lang w:eastAsia="zh-CN"/>
        </w:rPr>
        <w:t>，</w:t>
      </w:r>
      <w:r>
        <w:rPr>
          <w:rFonts w:hint="eastAsia" w:ascii="Times New Roman" w:hAnsi="Times New Roman"/>
          <w:color w:val="auto"/>
        </w:rPr>
        <w:t>坚持网络与实体并举、线上与线下互动</w:t>
      </w:r>
      <w:r>
        <w:rPr>
          <w:rFonts w:hint="eastAsia" w:ascii="Times New Roman" w:hAnsi="Times New Roman"/>
          <w:color w:val="auto"/>
          <w:lang w:eastAsia="zh-CN"/>
        </w:rPr>
        <w:t>，</w:t>
      </w:r>
      <w:r>
        <w:rPr>
          <w:rFonts w:hint="eastAsia" w:ascii="Times New Roman" w:hAnsi="Times New Roman"/>
          <w:color w:val="auto"/>
        </w:rPr>
        <w:t>强化区域内“一机游”的合作和共享。加大新宜吉六县文旅消费信息通报、文旅数据统计交流和数据分析研判</w:t>
      </w:r>
      <w:r>
        <w:rPr>
          <w:rFonts w:hint="eastAsia" w:ascii="Times New Roman" w:hAnsi="Times New Roman"/>
          <w:color w:val="auto"/>
          <w:lang w:eastAsia="zh-CN"/>
        </w:rPr>
        <w:t>，</w:t>
      </w:r>
      <w:r>
        <w:rPr>
          <w:rFonts w:hint="eastAsia" w:ascii="Times New Roman" w:hAnsi="Times New Roman"/>
          <w:color w:val="auto"/>
        </w:rPr>
        <w:t>为区域旅游营销施策提供数据支撑。</w:t>
      </w:r>
    </w:p>
    <w:p w14:paraId="54F2A240">
      <w:pPr>
        <w:pStyle w:val="32"/>
        <w:pageBreakBefore w:val="0"/>
        <w:widowControl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五、推动新宜吉数字文化产业发展</w:t>
      </w:r>
    </w:p>
    <w:p w14:paraId="070CC7CD">
      <w:pPr>
        <w:pStyle w:val="34"/>
        <w:pageBreakBefore w:val="0"/>
        <w:widowControl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在新宜吉合作示范区率先规划建设产城融合数字新城</w:t>
      </w:r>
      <w:r>
        <w:rPr>
          <w:rFonts w:hint="eastAsia" w:ascii="Times New Roman" w:hAnsi="Times New Roman"/>
          <w:color w:val="auto"/>
          <w:lang w:eastAsia="zh-CN"/>
        </w:rPr>
        <w:t>，</w:t>
      </w:r>
      <w:r>
        <w:rPr>
          <w:rFonts w:hint="eastAsia" w:ascii="Times New Roman" w:hAnsi="Times New Roman"/>
          <w:color w:val="auto"/>
        </w:rPr>
        <w:t>吸引互联网巨头和行业领军企业入驻</w:t>
      </w:r>
      <w:r>
        <w:rPr>
          <w:rFonts w:hint="eastAsia" w:ascii="Times New Roman" w:hAnsi="Times New Roman"/>
          <w:color w:val="auto"/>
          <w:lang w:eastAsia="zh-CN"/>
        </w:rPr>
        <w:t>，</w:t>
      </w:r>
      <w:r>
        <w:rPr>
          <w:rFonts w:hint="eastAsia" w:ascii="Times New Roman" w:hAnsi="Times New Roman"/>
          <w:color w:val="auto"/>
        </w:rPr>
        <w:t>建设区域大数据云计算中心、“信创+智慧产业园”五大基地、数字经济人才创新产业园、数字文旅长廊等</w:t>
      </w:r>
      <w:r>
        <w:rPr>
          <w:rFonts w:hint="eastAsia" w:ascii="Times New Roman" w:hAnsi="Times New Roman"/>
          <w:color w:val="auto"/>
          <w:lang w:eastAsia="zh-CN"/>
        </w:rPr>
        <w:t>，</w:t>
      </w:r>
      <w:r>
        <w:rPr>
          <w:rFonts w:hint="eastAsia" w:ascii="Times New Roman" w:hAnsi="Times New Roman"/>
          <w:color w:val="auto"/>
        </w:rPr>
        <w:t>培育壮大以5G、大数据、云计算、物联网、人工智能等为主的数字经济产业</w:t>
      </w:r>
      <w:r>
        <w:rPr>
          <w:rFonts w:hint="eastAsia" w:ascii="Times New Roman" w:hAnsi="Times New Roman"/>
          <w:color w:val="auto"/>
          <w:lang w:eastAsia="zh-CN"/>
        </w:rPr>
        <w:t>，</w:t>
      </w:r>
      <w:r>
        <w:rPr>
          <w:rFonts w:hint="eastAsia" w:ascii="Times New Roman" w:hAnsi="Times New Roman"/>
          <w:color w:val="auto"/>
        </w:rPr>
        <w:t>将新宜吉合作示范区打造成数字经济发展“核心”。充分挖掘新余优秀文化资源</w:t>
      </w:r>
      <w:r>
        <w:rPr>
          <w:rFonts w:hint="eastAsia" w:ascii="Times New Roman" w:hAnsi="Times New Roman"/>
          <w:color w:val="auto"/>
          <w:lang w:eastAsia="zh-CN"/>
        </w:rPr>
        <w:t>，</w:t>
      </w:r>
      <w:r>
        <w:rPr>
          <w:rFonts w:hint="eastAsia" w:ascii="Times New Roman" w:hAnsi="Times New Roman"/>
          <w:color w:val="auto"/>
        </w:rPr>
        <w:t>利用新宜吉数字文化企业集聚优势，支持发展动画动漫、网络游戏、数字化内容制作等数字服务创意产业</w:t>
      </w:r>
      <w:r>
        <w:rPr>
          <w:rFonts w:hint="eastAsia" w:ascii="Times New Roman" w:hAnsi="Times New Roman"/>
          <w:color w:val="auto"/>
          <w:lang w:eastAsia="zh-CN"/>
        </w:rPr>
        <w:t>，</w:t>
      </w:r>
      <w:r>
        <w:rPr>
          <w:rFonts w:ascii="Times New Roman" w:hAnsi="Times New Roman"/>
          <w:color w:val="auto"/>
        </w:rPr>
        <w:t>打造特色鲜明的</w:t>
      </w:r>
      <w:r>
        <w:rPr>
          <w:rFonts w:hint="eastAsia" w:ascii="Times New Roman" w:hAnsi="Times New Roman"/>
          <w:color w:val="auto"/>
        </w:rPr>
        <w:t>数字文化创意产品。支持在新宜吉合作示范区建设数字文化馆、大数据中心展示厅等数字文化体验场所，联动新余市特色文化资源，植入数字旅游体验业态，打造集数字文化科普、数字博览、V</w:t>
      </w:r>
      <w:r>
        <w:rPr>
          <w:rFonts w:ascii="Times New Roman" w:hAnsi="Times New Roman"/>
          <w:color w:val="auto"/>
        </w:rPr>
        <w:t>R</w:t>
      </w:r>
      <w:r>
        <w:rPr>
          <w:rFonts w:hint="eastAsia" w:ascii="Times New Roman" w:hAnsi="Times New Roman"/>
          <w:color w:val="auto"/>
        </w:rPr>
        <w:t>体验等功能于一体的新余市数字文化和旅游体验创新空间。</w:t>
      </w:r>
    </w:p>
    <w:p w14:paraId="3FA186F0">
      <w:pPr>
        <w:pStyle w:val="23"/>
        <w:spacing w:line="360" w:lineRule="auto"/>
        <w:rPr>
          <w:rFonts w:ascii="Times New Roman" w:hAnsi="Times New Roman"/>
          <w:color w:val="auto"/>
          <w:sz w:val="36"/>
        </w:rPr>
      </w:pPr>
      <w:bookmarkStart w:id="130" w:name="_Toc122283528"/>
      <w:r>
        <w:rPr>
          <w:rFonts w:hint="eastAsia" w:ascii="Times New Roman" w:hAnsi="Times New Roman"/>
          <w:color w:val="auto"/>
          <w:sz w:val="36"/>
        </w:rPr>
        <w:br w:type="page"/>
      </w:r>
      <w:r>
        <w:rPr>
          <w:rFonts w:hint="eastAsia" w:ascii="Times New Roman" w:hAnsi="Times New Roman"/>
          <w:color w:val="auto"/>
          <w:sz w:val="36"/>
        </w:rPr>
        <w:t>第十三章  强化规划实施保障</w:t>
      </w:r>
      <w:bookmarkEnd w:id="130"/>
      <w:r>
        <w:rPr>
          <w:rFonts w:hint="eastAsia" w:ascii="Times New Roman" w:hAnsi="Times New Roman"/>
          <w:color w:val="auto"/>
          <w:sz w:val="36"/>
        </w:rPr>
        <w:t xml:space="preserve">  </w:t>
      </w:r>
    </w:p>
    <w:p w14:paraId="682A1966">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31" w:name="_Toc122283529"/>
      <w:r>
        <w:rPr>
          <w:rFonts w:hint="eastAsia" w:ascii="黑体" w:hAnsi="黑体" w:eastAsia="黑体" w:cs="黑体"/>
          <w:b w:val="0"/>
          <w:bCs w:val="0"/>
          <w:color w:val="auto"/>
          <w:sz w:val="32"/>
          <w:szCs w:val="32"/>
        </w:rPr>
        <w:t>一、加强组织领导</w:t>
      </w:r>
      <w:bookmarkEnd w:id="131"/>
      <w:r>
        <w:rPr>
          <w:rFonts w:hint="eastAsia" w:ascii="黑体" w:hAnsi="黑体" w:eastAsia="黑体" w:cs="黑体"/>
          <w:b w:val="0"/>
          <w:bCs w:val="0"/>
          <w:color w:val="auto"/>
          <w:sz w:val="32"/>
          <w:szCs w:val="32"/>
        </w:rPr>
        <w:t xml:space="preserve"> </w:t>
      </w:r>
    </w:p>
    <w:p w14:paraId="2082E0B8">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建立健全党委统一领导、党政齐抓共管、宣传和文旅部门组织协调、有关部门分工负责、社会力量积极参与的工作机制和格局，统筹推进全市文化建设和文旅发展的制度建设、发展规划、政策制定、人才引进、项目推进等工作。按年度制定文化和旅游工作计划，加强项目跟踪，对每个重点项目推动成立工作专班，对重大文化项目建设和文旅融合项目推行“一个项目一个领导”专班制度。建立常态化项目督察制度，健全考核评价机制，严格督促检查，凝聚发展合力。将项目建设、招商引资、品牌创建、企业培育、营销推广、数据统计等文化建设和文旅融合发展工作纳入市县（区）两级目标考核，建立动态数据库，严格奖惩机制，落实考核要求。</w:t>
      </w:r>
    </w:p>
    <w:p w14:paraId="758D262E">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32" w:name="_Toc122283530"/>
      <w:r>
        <w:rPr>
          <w:rFonts w:hint="eastAsia" w:ascii="黑体" w:hAnsi="黑体" w:eastAsia="黑体" w:cs="黑体"/>
          <w:b w:val="0"/>
          <w:bCs w:val="0"/>
          <w:color w:val="auto"/>
          <w:sz w:val="32"/>
          <w:szCs w:val="32"/>
        </w:rPr>
        <w:t>二、加大政策支持</w:t>
      </w:r>
      <w:bookmarkEnd w:id="132"/>
      <w:r>
        <w:rPr>
          <w:rFonts w:hint="eastAsia" w:ascii="黑体" w:hAnsi="黑体" w:eastAsia="黑体" w:cs="黑体"/>
          <w:b w:val="0"/>
          <w:bCs w:val="0"/>
          <w:color w:val="auto"/>
          <w:sz w:val="32"/>
          <w:szCs w:val="32"/>
        </w:rPr>
        <w:t xml:space="preserve"> </w:t>
      </w:r>
    </w:p>
    <w:p w14:paraId="2CFF628C">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加大财政支持，完善激励办法，用好《新余市支持旅游业发展三十条措施》，对旅游项目建设、品牌创建、市场开拓、引进客源、宣传营销等予以奖补。加强金融扶持，设立“文旅贷”风险补偿金，鼓励各县（区）建立旅游产业投融资平台和旅游产业发展基金，积极创新符合旅游业特点的信贷产品，调动社会各界人力、物力、财力聚力发展旅游，促进我市旅游产业高质量发展。规范有序推广政府和社会资本合作</w:t>
      </w:r>
      <w:r>
        <w:rPr>
          <w:rFonts w:hint="eastAsia" w:ascii="Times New Roman" w:hAnsi="Times New Roman"/>
          <w:color w:val="auto"/>
          <w:lang w:eastAsia="zh-CN"/>
        </w:rPr>
        <w:t>（</w:t>
      </w:r>
      <w:r>
        <w:rPr>
          <w:rFonts w:ascii="Times New Roman" w:hAnsi="Times New Roman"/>
          <w:color w:val="auto"/>
        </w:rPr>
        <w:t>PPP</w:t>
      </w:r>
      <w:r>
        <w:rPr>
          <w:rFonts w:hint="eastAsia" w:ascii="Times New Roman" w:hAnsi="Times New Roman"/>
          <w:color w:val="auto"/>
          <w:lang w:eastAsia="zh-CN"/>
        </w:rPr>
        <w:t>）</w:t>
      </w:r>
      <w:r>
        <w:rPr>
          <w:rFonts w:ascii="Times New Roman" w:hAnsi="Times New Roman"/>
          <w:color w:val="auto"/>
        </w:rPr>
        <w:t>等模式</w:t>
      </w:r>
      <w:r>
        <w:rPr>
          <w:rFonts w:hint="eastAsia" w:ascii="Times New Roman" w:hAnsi="Times New Roman"/>
          <w:color w:val="auto"/>
          <w:lang w:eastAsia="zh-CN"/>
        </w:rPr>
        <w:t>，</w:t>
      </w:r>
      <w:r>
        <w:rPr>
          <w:rFonts w:ascii="Times New Roman" w:hAnsi="Times New Roman"/>
          <w:color w:val="auto"/>
        </w:rPr>
        <w:t>鼓励和引导民间投资</w:t>
      </w:r>
      <w:r>
        <w:rPr>
          <w:rFonts w:hint="eastAsia" w:ascii="Times New Roman" w:hAnsi="Times New Roman"/>
          <w:color w:val="auto"/>
          <w:lang w:eastAsia="zh-CN"/>
        </w:rPr>
        <w:t>，</w:t>
      </w:r>
      <w:r>
        <w:rPr>
          <w:rFonts w:ascii="Times New Roman" w:hAnsi="Times New Roman"/>
          <w:color w:val="auto"/>
        </w:rPr>
        <w:t>加大旅游基础设施和公共服务设施建设投入力度。</w:t>
      </w:r>
      <w:r>
        <w:rPr>
          <w:rFonts w:hint="eastAsia" w:ascii="Times New Roman" w:hAnsi="Times New Roman"/>
          <w:color w:val="auto"/>
        </w:rPr>
        <w:t>落实税收扶持政策，严格执行国家关于文旅产业方面的税收优惠政策，加大对重点文旅产业、关键领域支持和引导力度。进一步推进文化和旅游发展的财政政策、信贷政策、奖励政策、招商政策、投融资政策等修订与完善，推动政策的有效落实。</w:t>
      </w:r>
    </w:p>
    <w:p w14:paraId="3FA16065">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33" w:name="_Toc122283531"/>
      <w:r>
        <w:rPr>
          <w:rFonts w:hint="eastAsia" w:ascii="黑体" w:hAnsi="黑体" w:eastAsia="黑体" w:cs="黑体"/>
          <w:b w:val="0"/>
          <w:bCs w:val="0"/>
          <w:color w:val="auto"/>
          <w:sz w:val="32"/>
          <w:szCs w:val="32"/>
        </w:rPr>
        <w:t>三、落实发展用地</w:t>
      </w:r>
      <w:bookmarkEnd w:id="133"/>
      <w:r>
        <w:rPr>
          <w:rFonts w:hint="eastAsia" w:ascii="黑体" w:hAnsi="黑体" w:eastAsia="黑体" w:cs="黑体"/>
          <w:b w:val="0"/>
          <w:bCs w:val="0"/>
          <w:color w:val="auto"/>
          <w:sz w:val="32"/>
          <w:szCs w:val="32"/>
        </w:rPr>
        <w:t xml:space="preserve"> </w:t>
      </w:r>
    </w:p>
    <w:p w14:paraId="1CD14068">
      <w:pPr>
        <w:pStyle w:val="34"/>
        <w:pageBreakBefore w:val="0"/>
        <w:widowControl/>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完善土地供给政策，保障文化和旅游项目建设用地。加强文化和旅游发展规划与国土空间规划的衔接。积极研究和探索文旅项目实行点状供地模式，按照建多少、转多少、征（占用）多少的原则点状报批。对全市文化和旅游项目用地需求进行全面摸底，建立重点建设项目库和用地报批计划，对符合国土空间规划、全域旅游发展规划的文化和旅游项目，及时保障建设用地指标。鼓励利用乡村闲置宅基地和闲置住宅依法依规发展旅游，保障、推动服务于乡村振兴的项目建设；探索乡村集体经济组织依法使用建设用地自办或以土地使用权入股、联营等方式与其他单位和个人共同开办民宿及其他乡村旅游项目。</w:t>
      </w:r>
    </w:p>
    <w:p w14:paraId="4B7FB407">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34" w:name="_Toc122283532"/>
      <w:r>
        <w:rPr>
          <w:rFonts w:hint="eastAsia" w:ascii="黑体" w:hAnsi="黑体" w:eastAsia="黑体" w:cs="黑体"/>
          <w:b w:val="0"/>
          <w:bCs w:val="0"/>
          <w:color w:val="auto"/>
          <w:sz w:val="32"/>
          <w:szCs w:val="32"/>
        </w:rPr>
        <w:t>四、加大资金投入</w:t>
      </w:r>
      <w:bookmarkEnd w:id="134"/>
    </w:p>
    <w:p w14:paraId="3C517083">
      <w:pPr>
        <w:pStyle w:val="34"/>
        <w:pageBreakBefore w:val="0"/>
        <w:kinsoku/>
        <w:wordWrap/>
        <w:overflowPunct/>
        <w:topLinePunct w:val="0"/>
        <w:autoSpaceDE/>
        <w:autoSpaceDN/>
        <w:bidi w:val="0"/>
        <w:adjustRightInd w:val="0"/>
        <w:snapToGrid w:val="0"/>
        <w:spacing w:line="600" w:lineRule="exact"/>
        <w:textAlignment w:val="auto"/>
        <w:rPr>
          <w:rFonts w:ascii="Times New Roman" w:hAnsi="Times New Roman"/>
          <w:color w:val="auto"/>
        </w:rPr>
      </w:pPr>
      <w:r>
        <w:rPr>
          <w:rFonts w:hint="eastAsia" w:ascii="Times New Roman" w:hAnsi="Times New Roman"/>
          <w:color w:val="auto"/>
        </w:rPr>
        <w:t xml:space="preserve">加快落实《新余市支持旅游业发展三十条措施》中提到的奖励扶持政策，根据财政收入增长情况对文化和旅游发展专项资金进行增额，提升全市文化和旅游品牌创建的奖励力度，加大财政投入向乡村地区及公共文化服务领域的资金倾斜力度，促进城乡、区域、人群均衡发展。引导金融机构、政府基金和各类融资平台在不增加地方政府隐性债务的前提下，对符合条件的项目，加大支持力度，鼓励风险投资基金、私募股权基金等积极参与文化和旅游项目开发建设。充分发挥新余市露林投资有限公司投融资平台作用，用好专项债券等融资渠道，拓宽市内旅游项目融资渠道。鼓励扩大旅游企业经营责任险覆盖范围。积极探索文化和旅游项目开展特许经营权、收费权和应收账款质押等担保类贷款业务，做好“文企贷”“文旅贷”“专项债”配套金融服务。鼓励社会资本设立文化和旅游发展基金。 </w:t>
      </w:r>
    </w:p>
    <w:p w14:paraId="5473790E">
      <w:pPr>
        <w:pStyle w:val="32"/>
        <w:pageBreakBefore w:val="0"/>
        <w:kinsoku/>
        <w:wordWrap/>
        <w:overflowPunct/>
        <w:topLinePunct w:val="0"/>
        <w:autoSpaceDE/>
        <w:autoSpaceDN/>
        <w:bidi w:val="0"/>
        <w:adjustRightInd w:val="0"/>
        <w:snapToGrid w:val="0"/>
        <w:spacing w:before="0" w:after="0" w:line="600" w:lineRule="exact"/>
        <w:ind w:firstLine="600"/>
        <w:textAlignment w:val="auto"/>
        <w:rPr>
          <w:rFonts w:hint="eastAsia" w:ascii="黑体" w:hAnsi="黑体" w:eastAsia="黑体" w:cs="黑体"/>
          <w:b w:val="0"/>
          <w:bCs w:val="0"/>
          <w:color w:val="auto"/>
          <w:sz w:val="32"/>
          <w:szCs w:val="32"/>
        </w:rPr>
      </w:pPr>
      <w:bookmarkStart w:id="135" w:name="_Toc122283533"/>
      <w:r>
        <w:rPr>
          <w:rFonts w:hint="eastAsia" w:ascii="黑体" w:hAnsi="黑体" w:eastAsia="黑体" w:cs="黑体"/>
          <w:b w:val="0"/>
          <w:bCs w:val="0"/>
          <w:color w:val="auto"/>
          <w:sz w:val="32"/>
          <w:szCs w:val="32"/>
        </w:rPr>
        <w:t>五、构建人才体系</w:t>
      </w:r>
      <w:bookmarkEnd w:id="135"/>
      <w:r>
        <w:rPr>
          <w:rFonts w:hint="eastAsia" w:ascii="黑体" w:hAnsi="黑体" w:eastAsia="黑体" w:cs="黑体"/>
          <w:b w:val="0"/>
          <w:bCs w:val="0"/>
          <w:color w:val="auto"/>
          <w:sz w:val="32"/>
          <w:szCs w:val="32"/>
        </w:rPr>
        <w:t xml:space="preserve"> </w:t>
      </w:r>
    </w:p>
    <w:p w14:paraId="354C3ADE">
      <w:pPr>
        <w:pStyle w:val="34"/>
        <w:pageBreakBefore w:val="0"/>
        <w:kinsoku/>
        <w:wordWrap/>
        <w:overflowPunct/>
        <w:topLinePunct w:val="0"/>
        <w:autoSpaceDE/>
        <w:autoSpaceDN/>
        <w:bidi w:val="0"/>
        <w:adjustRightInd w:val="0"/>
        <w:snapToGrid w:val="0"/>
        <w:spacing w:line="600" w:lineRule="exact"/>
        <w:textAlignment w:val="auto"/>
        <w:rPr>
          <w:rFonts w:hint="eastAsia" w:ascii="Times New Roman" w:hAnsi="Times New Roman"/>
          <w:color w:val="auto"/>
        </w:rPr>
      </w:pPr>
      <w:r>
        <w:rPr>
          <w:rFonts w:hint="eastAsia" w:ascii="Times New Roman" w:hAnsi="Times New Roman"/>
          <w:color w:val="auto"/>
        </w:rPr>
        <w:t>推动行政管理、企业经营、策划规划、导游服务和民宿管理等高素质旅游人才梯队建设。实施旅游人才培训计划</w:t>
      </w:r>
      <w:r>
        <w:rPr>
          <w:rFonts w:hint="eastAsia" w:ascii="Times New Roman" w:hAnsi="Times New Roman"/>
          <w:color w:val="auto"/>
          <w:lang w:eastAsia="zh-CN"/>
        </w:rPr>
        <w:t>，</w:t>
      </w:r>
      <w:r>
        <w:rPr>
          <w:rFonts w:hint="eastAsia" w:ascii="Times New Roman" w:hAnsi="Times New Roman"/>
          <w:color w:val="auto"/>
        </w:rPr>
        <w:t>开展旅游行业全员学习培训</w:t>
      </w:r>
      <w:r>
        <w:rPr>
          <w:rFonts w:hint="eastAsia" w:ascii="Times New Roman" w:hAnsi="Times New Roman"/>
          <w:color w:val="auto"/>
          <w:lang w:eastAsia="zh-CN"/>
        </w:rPr>
        <w:t>，</w:t>
      </w:r>
      <w:r>
        <w:rPr>
          <w:rFonts w:hint="eastAsia" w:ascii="Times New Roman" w:hAnsi="Times New Roman"/>
          <w:color w:val="auto"/>
        </w:rPr>
        <w:t>通过举办“新余文化和旅游大讲堂”、业务技能大赛等方式，对文化和旅游系统广大干部职工进行专业辅导和系统培训。成立新余市文化和旅游专家智库，邀请国内外知名文化旅游专家、旅游企业高管、高校研究人员等领域人才纳入新余市文化和旅游专家智库，建立文化和旅游高质量发展决策咨询队伍，对市内相关规划、项目建设等提出专业意见，助力新余市文化和旅游发展上升到新高度。全面优化人才政策体系，落实《关于深入实施新时代人才强市战略服务新余高质量跨越式发展的若干措施》，引进培养新余高质量文化和旅游骨干人才。</w:t>
      </w:r>
    </w:p>
    <w:p w14:paraId="0BF77D99">
      <w:pPr>
        <w:pStyle w:val="34"/>
        <w:pageBreakBefore w:val="0"/>
        <w:kinsoku/>
        <w:wordWrap/>
        <w:overflowPunct/>
        <w:topLinePunct w:val="0"/>
        <w:autoSpaceDE/>
        <w:autoSpaceDN/>
        <w:bidi w:val="0"/>
        <w:adjustRightInd w:val="0"/>
        <w:snapToGrid w:val="0"/>
        <w:spacing w:line="600" w:lineRule="exact"/>
        <w:ind w:left="0" w:leftChars="0" w:firstLine="0" w:firstLineChars="0"/>
        <w:textAlignment w:val="auto"/>
        <w:rPr>
          <w:rFonts w:hint="eastAsia" w:ascii="Times New Roman" w:hAnsi="Times New Roman"/>
          <w:color w:val="auto"/>
        </w:rPr>
      </w:pPr>
      <w:r>
        <w:rPr>
          <w:rFonts w:hint="eastAsia" w:ascii="Times New Roman" w:hAnsi="Times New Roman"/>
          <w:color w:val="auto"/>
        </w:rPr>
        <w:br w:type="page"/>
      </w:r>
      <w:r>
        <w:rPr>
          <w:rFonts w:hint="eastAsia" w:ascii="方正小标宋简体" w:hAnsi="方正小标宋简体" w:eastAsia="方正小标宋简体" w:cs="方正小标宋简体"/>
          <w:b w:val="0"/>
          <w:bCs w:val="0"/>
          <w:color w:val="auto"/>
          <w:sz w:val="36"/>
        </w:rPr>
        <w:t>新余市“十四五”文化和旅游发展规划重点项目一览表</w:t>
      </w:r>
    </w:p>
    <w:p w14:paraId="4C358514">
      <w:pPr>
        <w:pStyle w:val="34"/>
        <w:rPr>
          <w:rFonts w:hint="eastAsia" w:ascii="Times New Roman" w:hAnsi="Times New Roman"/>
          <w:color w:val="auto"/>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1390"/>
        <w:gridCol w:w="3205"/>
        <w:gridCol w:w="1008"/>
        <w:gridCol w:w="1092"/>
        <w:gridCol w:w="1060"/>
        <w:gridCol w:w="691"/>
      </w:tblGrid>
      <w:tr w14:paraId="04B30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A030535">
            <w:pPr>
              <w:pStyle w:val="34"/>
              <w:spacing w:line="240" w:lineRule="auto"/>
              <w:ind w:firstLine="0" w:firstLineChars="0"/>
              <w:jc w:val="cente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序号</w:t>
            </w:r>
          </w:p>
        </w:tc>
        <w:tc>
          <w:tcPr>
            <w:tcW w:w="1738" w:type="dxa"/>
            <w:noWrap w:val="0"/>
            <w:vAlign w:val="center"/>
          </w:tcPr>
          <w:p w14:paraId="662707FD">
            <w:pPr>
              <w:pStyle w:val="34"/>
              <w:spacing w:line="240" w:lineRule="auto"/>
              <w:ind w:firstLine="0" w:firstLineChars="0"/>
              <w:jc w:val="cente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项目名称</w:t>
            </w:r>
          </w:p>
        </w:tc>
        <w:tc>
          <w:tcPr>
            <w:tcW w:w="6195" w:type="dxa"/>
            <w:noWrap w:val="0"/>
            <w:vAlign w:val="center"/>
          </w:tcPr>
          <w:p w14:paraId="22674503">
            <w:pPr>
              <w:pStyle w:val="34"/>
              <w:spacing w:line="240" w:lineRule="auto"/>
              <w:ind w:firstLine="0" w:firstLineChars="0"/>
              <w:jc w:val="cente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建设内容</w:t>
            </w:r>
          </w:p>
        </w:tc>
        <w:tc>
          <w:tcPr>
            <w:tcW w:w="1394" w:type="dxa"/>
            <w:noWrap w:val="0"/>
            <w:vAlign w:val="center"/>
          </w:tcPr>
          <w:p w14:paraId="525BD18C">
            <w:pPr>
              <w:pStyle w:val="34"/>
              <w:spacing w:line="240" w:lineRule="auto"/>
              <w:ind w:firstLine="0" w:firstLineChars="0"/>
              <w:jc w:val="cente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项目位置</w:t>
            </w:r>
          </w:p>
        </w:tc>
        <w:tc>
          <w:tcPr>
            <w:tcW w:w="1267" w:type="dxa"/>
            <w:noWrap w:val="0"/>
            <w:vAlign w:val="center"/>
          </w:tcPr>
          <w:p w14:paraId="41CC315E">
            <w:pPr>
              <w:pStyle w:val="34"/>
              <w:spacing w:line="240" w:lineRule="auto"/>
              <w:ind w:firstLine="0" w:firstLineChars="0"/>
              <w:jc w:val="cente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总投资（亿元）</w:t>
            </w:r>
          </w:p>
        </w:tc>
        <w:tc>
          <w:tcPr>
            <w:tcW w:w="1533" w:type="dxa"/>
            <w:noWrap w:val="0"/>
            <w:vAlign w:val="center"/>
          </w:tcPr>
          <w:p w14:paraId="6A682D66">
            <w:pPr>
              <w:pStyle w:val="34"/>
              <w:spacing w:line="240" w:lineRule="auto"/>
              <w:ind w:firstLine="0" w:firstLineChars="0"/>
              <w:jc w:val="cente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责任单位</w:t>
            </w:r>
          </w:p>
        </w:tc>
        <w:tc>
          <w:tcPr>
            <w:tcW w:w="1012" w:type="dxa"/>
            <w:noWrap w:val="0"/>
            <w:vAlign w:val="center"/>
          </w:tcPr>
          <w:p w14:paraId="05CD693B">
            <w:pPr>
              <w:pStyle w:val="34"/>
              <w:spacing w:line="240" w:lineRule="auto"/>
              <w:ind w:firstLine="0" w:firstLineChars="0"/>
              <w:jc w:val="center"/>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建设性质</w:t>
            </w:r>
          </w:p>
        </w:tc>
      </w:tr>
      <w:tr w14:paraId="3269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57634015">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B70EDC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新余市全域旅游综合服务项目</w:t>
            </w:r>
          </w:p>
        </w:tc>
        <w:tc>
          <w:tcPr>
            <w:tcW w:w="6195" w:type="dxa"/>
            <w:noWrap w:val="0"/>
            <w:vAlign w:val="center"/>
          </w:tcPr>
          <w:p w14:paraId="5C61F24F">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打造集休闲娱乐、展厅、集散等功能于一体的主体建筑一栋及分布式布点。</w:t>
            </w:r>
          </w:p>
        </w:tc>
        <w:tc>
          <w:tcPr>
            <w:tcW w:w="1394" w:type="dxa"/>
            <w:noWrap w:val="0"/>
            <w:vAlign w:val="center"/>
          </w:tcPr>
          <w:p w14:paraId="16D8B41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全市域</w:t>
            </w:r>
          </w:p>
        </w:tc>
        <w:tc>
          <w:tcPr>
            <w:tcW w:w="1267" w:type="dxa"/>
            <w:noWrap w:val="0"/>
            <w:vAlign w:val="center"/>
          </w:tcPr>
          <w:p w14:paraId="6EE7F3E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w:t>
            </w:r>
          </w:p>
        </w:tc>
        <w:tc>
          <w:tcPr>
            <w:tcW w:w="1533" w:type="dxa"/>
            <w:noWrap w:val="0"/>
            <w:vAlign w:val="center"/>
          </w:tcPr>
          <w:p w14:paraId="51B4EDA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市文广新旅局</w:t>
            </w:r>
          </w:p>
        </w:tc>
        <w:tc>
          <w:tcPr>
            <w:tcW w:w="1012" w:type="dxa"/>
            <w:noWrap w:val="0"/>
            <w:vAlign w:val="center"/>
          </w:tcPr>
          <w:p w14:paraId="5386774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4ABA4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6" w:hRule="atLeast"/>
        </w:trPr>
        <w:tc>
          <w:tcPr>
            <w:tcW w:w="809" w:type="dxa"/>
            <w:noWrap w:val="0"/>
            <w:vAlign w:val="center"/>
          </w:tcPr>
          <w:p w14:paraId="4D4F3AD3">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65878ED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孔目江一江两岸夜游项目</w:t>
            </w:r>
          </w:p>
        </w:tc>
        <w:tc>
          <w:tcPr>
            <w:tcW w:w="6195" w:type="dxa"/>
            <w:noWrap w:val="0"/>
            <w:vAlign w:val="center"/>
          </w:tcPr>
          <w:p w14:paraId="0D44FCF1">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项目自孔目江一中东大门拦水坝至仰天岗大桥（彩虹桥）拦水坝处，全长约5公里。利用文旅业态植入、光影灯光秀、游船等手段全方位打造“孔目江一江两岸”夜游。</w:t>
            </w:r>
          </w:p>
        </w:tc>
        <w:tc>
          <w:tcPr>
            <w:tcW w:w="1394" w:type="dxa"/>
            <w:noWrap w:val="0"/>
            <w:vAlign w:val="center"/>
          </w:tcPr>
          <w:p w14:paraId="7EBA802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高新区、渝水区</w:t>
            </w:r>
          </w:p>
        </w:tc>
        <w:tc>
          <w:tcPr>
            <w:tcW w:w="1267" w:type="dxa"/>
            <w:noWrap w:val="0"/>
            <w:vAlign w:val="center"/>
          </w:tcPr>
          <w:p w14:paraId="03C9434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w:t>
            </w:r>
          </w:p>
        </w:tc>
        <w:tc>
          <w:tcPr>
            <w:tcW w:w="1533" w:type="dxa"/>
            <w:noWrap w:val="0"/>
            <w:vAlign w:val="center"/>
          </w:tcPr>
          <w:p w14:paraId="3753BF6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市文广新旅局</w:t>
            </w:r>
          </w:p>
        </w:tc>
        <w:tc>
          <w:tcPr>
            <w:tcW w:w="1012" w:type="dxa"/>
            <w:noWrap w:val="0"/>
            <w:vAlign w:val="center"/>
          </w:tcPr>
          <w:p w14:paraId="6D41EE7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0BB0F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809" w:type="dxa"/>
            <w:noWrap w:val="0"/>
            <w:vAlign w:val="center"/>
          </w:tcPr>
          <w:p w14:paraId="11C9FAE1">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1AC32DA">
            <w:pPr>
              <w:pStyle w:val="34"/>
              <w:spacing w:line="192"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新余华侨豪生大酒店（原春龙大酒店提升改造）</w:t>
            </w:r>
          </w:p>
        </w:tc>
        <w:tc>
          <w:tcPr>
            <w:tcW w:w="6195" w:type="dxa"/>
            <w:noWrap w:val="0"/>
            <w:vAlign w:val="center"/>
          </w:tcPr>
          <w:p w14:paraId="342C72A2">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项目占地面积24305平方米，建筑面积34598平方米，主要对原春龙大酒店改造，规划1至3楼为大堂、餐饮、商务、会议等区域，4至8楼为住宿区域，会议中心面积1200平方米，客房278间。</w:t>
            </w:r>
          </w:p>
        </w:tc>
        <w:tc>
          <w:tcPr>
            <w:tcW w:w="1394" w:type="dxa"/>
            <w:noWrap w:val="0"/>
            <w:vAlign w:val="center"/>
          </w:tcPr>
          <w:p w14:paraId="510BA1E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w:t>
            </w:r>
          </w:p>
        </w:tc>
        <w:tc>
          <w:tcPr>
            <w:tcW w:w="1267" w:type="dxa"/>
            <w:noWrap w:val="0"/>
            <w:vAlign w:val="center"/>
          </w:tcPr>
          <w:p w14:paraId="328C406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3.5</w:t>
            </w:r>
          </w:p>
        </w:tc>
        <w:tc>
          <w:tcPr>
            <w:tcW w:w="1533" w:type="dxa"/>
            <w:noWrap w:val="0"/>
            <w:vAlign w:val="center"/>
          </w:tcPr>
          <w:p w14:paraId="6D48DCE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新余华侨豪生大酒店</w:t>
            </w:r>
          </w:p>
        </w:tc>
        <w:tc>
          <w:tcPr>
            <w:tcW w:w="1012" w:type="dxa"/>
            <w:noWrap w:val="0"/>
            <w:vAlign w:val="center"/>
          </w:tcPr>
          <w:p w14:paraId="35C5991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58C54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trPr>
        <w:tc>
          <w:tcPr>
            <w:tcW w:w="809" w:type="dxa"/>
            <w:noWrap w:val="0"/>
            <w:vAlign w:val="center"/>
          </w:tcPr>
          <w:p w14:paraId="204055B0">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5E38E15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花木里乡村旅游提升项目</w:t>
            </w:r>
          </w:p>
        </w:tc>
        <w:tc>
          <w:tcPr>
            <w:tcW w:w="6195" w:type="dxa"/>
            <w:noWrap w:val="0"/>
            <w:vAlign w:val="center"/>
          </w:tcPr>
          <w:p w14:paraId="07A44593">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项目在现有花木里乡村振兴示范点的基础上，精心打造5A级乡村旅游点，主要包括综合服务、休闲娱乐、农事乡忆、主题度假“四个区”。</w:t>
            </w:r>
          </w:p>
        </w:tc>
        <w:tc>
          <w:tcPr>
            <w:tcW w:w="1394" w:type="dxa"/>
            <w:noWrap w:val="0"/>
            <w:vAlign w:val="center"/>
          </w:tcPr>
          <w:p w14:paraId="2ED1AC9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w:t>
            </w:r>
          </w:p>
        </w:tc>
        <w:tc>
          <w:tcPr>
            <w:tcW w:w="1267" w:type="dxa"/>
            <w:noWrap w:val="0"/>
            <w:vAlign w:val="center"/>
          </w:tcPr>
          <w:p w14:paraId="17B4353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1.5</w:t>
            </w:r>
          </w:p>
        </w:tc>
        <w:tc>
          <w:tcPr>
            <w:tcW w:w="1533" w:type="dxa"/>
            <w:noWrap w:val="0"/>
            <w:vAlign w:val="center"/>
          </w:tcPr>
          <w:p w14:paraId="125452B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高新区马洪办事处</w:t>
            </w:r>
          </w:p>
        </w:tc>
        <w:tc>
          <w:tcPr>
            <w:tcW w:w="1012" w:type="dxa"/>
            <w:noWrap w:val="0"/>
            <w:vAlign w:val="center"/>
          </w:tcPr>
          <w:p w14:paraId="298521A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7ABFB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334A91C7">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7E7E8A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“有锂走遍天下”工业企业游提升项目</w:t>
            </w:r>
          </w:p>
        </w:tc>
        <w:tc>
          <w:tcPr>
            <w:tcW w:w="6195" w:type="dxa"/>
            <w:noWrap w:val="0"/>
            <w:vAlign w:val="center"/>
          </w:tcPr>
          <w:p w14:paraId="73336129">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依托赣锋锂业、博迅汽车等重点企业，新建和改造提升参观通道、展馆和园区设施，增加旅游元素，引进业态，打造“有锂走遍天下”等工业企业游线路。</w:t>
            </w:r>
          </w:p>
        </w:tc>
        <w:tc>
          <w:tcPr>
            <w:tcW w:w="1394" w:type="dxa"/>
            <w:noWrap w:val="0"/>
            <w:vAlign w:val="center"/>
          </w:tcPr>
          <w:p w14:paraId="2823AD2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w:t>
            </w:r>
          </w:p>
        </w:tc>
        <w:tc>
          <w:tcPr>
            <w:tcW w:w="1267" w:type="dxa"/>
            <w:noWrap w:val="0"/>
            <w:vAlign w:val="center"/>
          </w:tcPr>
          <w:p w14:paraId="1CF728F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6</w:t>
            </w:r>
          </w:p>
        </w:tc>
        <w:tc>
          <w:tcPr>
            <w:tcW w:w="1533" w:type="dxa"/>
            <w:noWrap w:val="0"/>
            <w:vAlign w:val="center"/>
          </w:tcPr>
          <w:p w14:paraId="3242155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博迅汽车有限公司、赣锋锂电有限公司</w:t>
            </w:r>
          </w:p>
        </w:tc>
        <w:tc>
          <w:tcPr>
            <w:tcW w:w="1012" w:type="dxa"/>
            <w:noWrap w:val="0"/>
            <w:vAlign w:val="center"/>
          </w:tcPr>
          <w:p w14:paraId="56942C8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1C714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2400FB18">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53EBCA3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春龙商业主题街区提升项目</w:t>
            </w:r>
          </w:p>
        </w:tc>
        <w:tc>
          <w:tcPr>
            <w:tcW w:w="6195" w:type="dxa"/>
            <w:noWrap w:val="0"/>
            <w:vAlign w:val="center"/>
          </w:tcPr>
          <w:p w14:paraId="7045078B">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利用春龙商业街主街和内街现有2.5万平方米闲置商铺，打造“天工不夜城”，主要包括智慧展示区、生活休闲区、沉浸体验区、潮玩娱乐区，拟重点建设城市会客厅、集散广场、天工科技馆、潮流工坊、裸眼3D秀、网红轻餐饮等休闲、娱乐、美食体验业态。</w:t>
            </w:r>
          </w:p>
        </w:tc>
        <w:tc>
          <w:tcPr>
            <w:tcW w:w="1394" w:type="dxa"/>
            <w:noWrap w:val="0"/>
            <w:vAlign w:val="center"/>
          </w:tcPr>
          <w:p w14:paraId="348D126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w:t>
            </w:r>
          </w:p>
        </w:tc>
        <w:tc>
          <w:tcPr>
            <w:tcW w:w="1267" w:type="dxa"/>
            <w:noWrap w:val="0"/>
            <w:vAlign w:val="center"/>
          </w:tcPr>
          <w:p w14:paraId="7437AA5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w:t>
            </w:r>
          </w:p>
        </w:tc>
        <w:tc>
          <w:tcPr>
            <w:tcW w:w="1533" w:type="dxa"/>
            <w:noWrap w:val="0"/>
            <w:vAlign w:val="center"/>
          </w:tcPr>
          <w:p w14:paraId="45320EF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w:t>
            </w:r>
          </w:p>
        </w:tc>
        <w:tc>
          <w:tcPr>
            <w:tcW w:w="1012" w:type="dxa"/>
            <w:noWrap w:val="0"/>
            <w:vAlign w:val="center"/>
          </w:tcPr>
          <w:p w14:paraId="254689E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585B4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0A3F5A9D">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79BFFA1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高新森林主题公园提升项目</w:t>
            </w:r>
          </w:p>
        </w:tc>
        <w:tc>
          <w:tcPr>
            <w:tcW w:w="6195" w:type="dxa"/>
            <w:noWrap w:val="0"/>
            <w:vAlign w:val="center"/>
          </w:tcPr>
          <w:p w14:paraId="6F94C708">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在森林公园现有项目的基础上，全面提升其旅游功能，重点打造“一心五区”能源动力园</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“一心”是建设地标性建筑“储能火炬”，“五区”主要是活力运动区、潮玩体验区、奇幻森林区、自然生态区和休闲娱乐区。</w:t>
            </w:r>
          </w:p>
        </w:tc>
        <w:tc>
          <w:tcPr>
            <w:tcW w:w="1394" w:type="dxa"/>
            <w:noWrap w:val="0"/>
            <w:vAlign w:val="center"/>
          </w:tcPr>
          <w:p w14:paraId="347F97D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w:t>
            </w:r>
          </w:p>
        </w:tc>
        <w:tc>
          <w:tcPr>
            <w:tcW w:w="1267" w:type="dxa"/>
            <w:noWrap w:val="0"/>
            <w:vAlign w:val="center"/>
          </w:tcPr>
          <w:p w14:paraId="0F2B0C2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w:t>
            </w:r>
          </w:p>
        </w:tc>
        <w:tc>
          <w:tcPr>
            <w:tcW w:w="1533" w:type="dxa"/>
            <w:noWrap w:val="0"/>
            <w:vAlign w:val="center"/>
          </w:tcPr>
          <w:p w14:paraId="1EC9A72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高新区</w:t>
            </w:r>
          </w:p>
        </w:tc>
        <w:tc>
          <w:tcPr>
            <w:tcW w:w="1012" w:type="dxa"/>
            <w:noWrap w:val="0"/>
            <w:vAlign w:val="center"/>
          </w:tcPr>
          <w:p w14:paraId="0523966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16EEA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7FF6F430">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4FEA31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分宜电厂螺蛳小镇景区开发</w:t>
            </w:r>
          </w:p>
        </w:tc>
        <w:tc>
          <w:tcPr>
            <w:tcW w:w="6195" w:type="dxa"/>
            <w:noWrap w:val="0"/>
            <w:vAlign w:val="center"/>
          </w:tcPr>
          <w:p w14:paraId="55F67156">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总规划面积约3.3平方公里，拟分三期建设：一期投资4.8亿元对螺蛳小镇1公里核心区进行改造提升，完成文和里实体店及原螺蛳小镇美食区、厂前区域重点场景改造；二期主要为电厂工业区改造开发，将螺蛳文化、火力发电工业文明与旅游产业融合，打造文旅综合体；三期充分利用昌山庙、洪阳洞、介桥古村、袁岭七峰等文旅资源，打造成为江西与湖南的文旅中心点，并成为全国的沉浸式文旅标杆项目。</w:t>
            </w:r>
          </w:p>
        </w:tc>
        <w:tc>
          <w:tcPr>
            <w:tcW w:w="1394" w:type="dxa"/>
            <w:noWrap w:val="0"/>
            <w:vAlign w:val="center"/>
          </w:tcPr>
          <w:p w14:paraId="3D86958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1263D6E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20</w:t>
            </w:r>
          </w:p>
        </w:tc>
        <w:tc>
          <w:tcPr>
            <w:tcW w:w="1533" w:type="dxa"/>
            <w:noWrap w:val="0"/>
            <w:vAlign w:val="center"/>
          </w:tcPr>
          <w:p w14:paraId="3F1AEF1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分宜县投控集团</w:t>
            </w:r>
          </w:p>
        </w:tc>
        <w:tc>
          <w:tcPr>
            <w:tcW w:w="1012" w:type="dxa"/>
            <w:noWrap w:val="0"/>
            <w:vAlign w:val="center"/>
          </w:tcPr>
          <w:p w14:paraId="57CDB26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459B7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84584D5">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4F941F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双林夏布文化旅游景区开发建设项目（二期）</w:t>
            </w:r>
          </w:p>
        </w:tc>
        <w:tc>
          <w:tcPr>
            <w:tcW w:w="6195" w:type="dxa"/>
            <w:noWrap w:val="0"/>
            <w:vAlign w:val="center"/>
          </w:tcPr>
          <w:p w14:paraId="49D46CD0">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双林夏布文化旅游景区开发建设项目（二期），以国家 4A 级景区标准，提升景区旅游服务配套设施，着力打造集夏布文化体验、森林户外拓展、田园科普研学、湿地生态观光为一体的国内知名夏布文化体验旅游区。包含：景区主入口区域、北部湿地公园、南部森林公园、夏布文化体验村、田园景观五大功能分区。</w:t>
            </w:r>
          </w:p>
        </w:tc>
        <w:tc>
          <w:tcPr>
            <w:tcW w:w="1394" w:type="dxa"/>
            <w:noWrap w:val="0"/>
            <w:vAlign w:val="center"/>
          </w:tcPr>
          <w:p w14:paraId="3F3A0F1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176FC0A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0.46</w:t>
            </w:r>
          </w:p>
        </w:tc>
        <w:tc>
          <w:tcPr>
            <w:tcW w:w="1533" w:type="dxa"/>
            <w:noWrap w:val="0"/>
            <w:vAlign w:val="center"/>
          </w:tcPr>
          <w:p w14:paraId="793E9D4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p w14:paraId="7CB5F02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双林镇</w:t>
            </w:r>
          </w:p>
        </w:tc>
        <w:tc>
          <w:tcPr>
            <w:tcW w:w="1012" w:type="dxa"/>
            <w:noWrap w:val="0"/>
            <w:vAlign w:val="center"/>
          </w:tcPr>
          <w:p w14:paraId="57553E0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2C658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5C33980B">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24FBF30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程家坊“5A”级乡村旅游点建设项目</w:t>
            </w:r>
          </w:p>
        </w:tc>
        <w:tc>
          <w:tcPr>
            <w:tcW w:w="6195" w:type="dxa"/>
            <w:noWrap w:val="0"/>
            <w:vAlign w:val="center"/>
          </w:tcPr>
          <w:p w14:paraId="5D38B466">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项目利用程家坊村的山、泉、洞、湖、村落等特色资源打造“鹊桥</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天舟</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天河</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天田”、金牛峰等景点，与中国洞都牛郎织女故事完美呼应，改造提升村内空置民房打造休闲民宿，同时开发森林高端民宿，把程家坊打造成一个集乡村度假、泡泉，户外休闲、探险为一体的综合景区。一期建设内容主要包括天田民宿、天田九坎、对门夜市三大板块，投入资金约3000万元，二期建设内容为剩余所有项目板块。</w:t>
            </w:r>
          </w:p>
        </w:tc>
        <w:tc>
          <w:tcPr>
            <w:tcW w:w="1394" w:type="dxa"/>
            <w:noWrap w:val="0"/>
            <w:vAlign w:val="center"/>
          </w:tcPr>
          <w:p w14:paraId="4EF47C7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2EAE83C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1.5125</w:t>
            </w:r>
          </w:p>
        </w:tc>
        <w:tc>
          <w:tcPr>
            <w:tcW w:w="1533" w:type="dxa"/>
            <w:noWrap w:val="0"/>
            <w:vAlign w:val="center"/>
          </w:tcPr>
          <w:p w14:paraId="63760A7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p w14:paraId="62B7080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洞村乡</w:t>
            </w:r>
          </w:p>
        </w:tc>
        <w:tc>
          <w:tcPr>
            <w:tcW w:w="1012" w:type="dxa"/>
            <w:noWrap w:val="0"/>
            <w:vAlign w:val="center"/>
          </w:tcPr>
          <w:p w14:paraId="6B9EBF4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26887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5A9BE250">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60B4C5D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邓家围屋</w:t>
            </w:r>
          </w:p>
        </w:tc>
        <w:tc>
          <w:tcPr>
            <w:tcW w:w="6195" w:type="dxa"/>
            <w:noWrap w:val="0"/>
            <w:vAlign w:val="center"/>
          </w:tcPr>
          <w:p w14:paraId="6B7920F0">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通过修缮古建筑和景观改造，完善基础设施建设，充分发挥围屋的旅游功能。</w:t>
            </w:r>
          </w:p>
        </w:tc>
        <w:tc>
          <w:tcPr>
            <w:tcW w:w="1394" w:type="dxa"/>
            <w:noWrap w:val="0"/>
            <w:vAlign w:val="center"/>
          </w:tcPr>
          <w:p w14:paraId="35B502D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71A39DA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0.003</w:t>
            </w:r>
          </w:p>
        </w:tc>
        <w:tc>
          <w:tcPr>
            <w:tcW w:w="1533" w:type="dxa"/>
            <w:noWrap w:val="0"/>
            <w:vAlign w:val="center"/>
          </w:tcPr>
          <w:p w14:paraId="3C06B32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分宜县文广新旅局</w:t>
            </w:r>
          </w:p>
        </w:tc>
        <w:tc>
          <w:tcPr>
            <w:tcW w:w="1012" w:type="dxa"/>
            <w:noWrap w:val="0"/>
            <w:vAlign w:val="center"/>
          </w:tcPr>
          <w:p w14:paraId="2457955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387EA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78667ED3">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0AB9B6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大岗山黄毛洞</w:t>
            </w:r>
          </w:p>
          <w:p w14:paraId="22A23B9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瀑布景区</w:t>
            </w:r>
          </w:p>
        </w:tc>
        <w:tc>
          <w:tcPr>
            <w:tcW w:w="6195" w:type="dxa"/>
            <w:noWrap w:val="0"/>
            <w:vAlign w:val="center"/>
          </w:tcPr>
          <w:p w14:paraId="284610EE">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重点建设大岗山环形公路、黄毛洞瀑布景区提升，精品民宿样板工程，旅游服务中心等。</w:t>
            </w:r>
          </w:p>
        </w:tc>
        <w:tc>
          <w:tcPr>
            <w:tcW w:w="1394" w:type="dxa"/>
            <w:noWrap w:val="0"/>
            <w:vAlign w:val="center"/>
          </w:tcPr>
          <w:p w14:paraId="5484D7B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4CB79F4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0.02</w:t>
            </w:r>
          </w:p>
        </w:tc>
        <w:tc>
          <w:tcPr>
            <w:tcW w:w="1533" w:type="dxa"/>
            <w:noWrap w:val="0"/>
            <w:vAlign w:val="center"/>
          </w:tcPr>
          <w:p w14:paraId="4172211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分宜县文广新旅局</w:t>
            </w:r>
          </w:p>
        </w:tc>
        <w:tc>
          <w:tcPr>
            <w:tcW w:w="1012" w:type="dxa"/>
            <w:noWrap w:val="0"/>
            <w:vAlign w:val="center"/>
          </w:tcPr>
          <w:p w14:paraId="712EE4D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3DEDF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05983153">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4BD74A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分宜生态旅游建设项目（原苑坑红色文化教育园建设）</w:t>
            </w:r>
          </w:p>
        </w:tc>
        <w:tc>
          <w:tcPr>
            <w:tcW w:w="6195" w:type="dxa"/>
            <w:noWrap w:val="0"/>
            <w:vAlign w:val="center"/>
          </w:tcPr>
          <w:p w14:paraId="59F1F6D3">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展现分宜传统文化和红色文化，打造精品生态和红色教育景区。主要分三期项目：生态旅游规划景点分布于分宜县各村</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其中建设用地86亩，建筑面积约为30,069.76平方米。一期生态游览版块主要运用分宜的传统文化艺术，如版画，夏布刺绣，酿酒、竹编等分宜传统生态文化结合红色资源打造旅游景区，以钤山镇苑坑为中心点，联动金鸡布村、田心村、松山村等打造村镇生态旅游；二期生态体验版块规划用地86亩，总建筑面积为30,069.76平方米，位于大台村、钤山镇、苑坑村等，主要建设内容为3D生态文化体验及展览区域等；三期景点规划散落在各村镇的革命遗址点结合当地生态文化做革命址点文化及生态修复。</w:t>
            </w:r>
          </w:p>
        </w:tc>
        <w:tc>
          <w:tcPr>
            <w:tcW w:w="1394" w:type="dxa"/>
            <w:noWrap w:val="0"/>
            <w:vAlign w:val="center"/>
          </w:tcPr>
          <w:p w14:paraId="1CDBEC3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2070AE9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3.5</w:t>
            </w:r>
          </w:p>
        </w:tc>
        <w:tc>
          <w:tcPr>
            <w:tcW w:w="1533" w:type="dxa"/>
            <w:noWrap w:val="0"/>
            <w:vAlign w:val="center"/>
          </w:tcPr>
          <w:p w14:paraId="3936BCB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lang w:eastAsia="zh-CN"/>
              </w:rPr>
              <w:t>分宜县委</w:t>
            </w:r>
            <w:r>
              <w:rPr>
                <w:rFonts w:hint="default" w:ascii="Times New Roman" w:hAnsi="Times New Roman" w:cs="Times New Roman"/>
                <w:color w:val="auto"/>
                <w:sz w:val="28"/>
                <w:szCs w:val="28"/>
              </w:rPr>
              <w:t>党校</w:t>
            </w:r>
          </w:p>
        </w:tc>
        <w:tc>
          <w:tcPr>
            <w:tcW w:w="1012" w:type="dxa"/>
            <w:noWrap w:val="0"/>
            <w:vAlign w:val="center"/>
          </w:tcPr>
          <w:p w14:paraId="35161D6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7EC3F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07EDE21F">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7CA5160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枣木山公园</w:t>
            </w:r>
          </w:p>
          <w:p w14:paraId="728902B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提升改</w:t>
            </w:r>
            <w:r>
              <w:rPr>
                <w:rFonts w:hint="default" w:ascii="Times New Roman" w:hAnsi="Times New Roman" w:cs="Times New Roman"/>
                <w:color w:val="auto"/>
                <w:sz w:val="28"/>
                <w:szCs w:val="28"/>
                <w:lang w:eastAsia="zh-CN"/>
              </w:rPr>
              <w:t>造</w:t>
            </w:r>
            <w:r>
              <w:rPr>
                <w:rFonts w:hint="default" w:ascii="Times New Roman" w:hAnsi="Times New Roman" w:cs="Times New Roman"/>
                <w:color w:val="auto"/>
                <w:sz w:val="28"/>
                <w:szCs w:val="28"/>
              </w:rPr>
              <w:t>项目</w:t>
            </w:r>
          </w:p>
        </w:tc>
        <w:tc>
          <w:tcPr>
            <w:tcW w:w="6195" w:type="dxa"/>
            <w:noWrap w:val="0"/>
            <w:vAlign w:val="center"/>
          </w:tcPr>
          <w:p w14:paraId="64F4E3DC">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深挖习凿齿文化内涵，枣木山公园沿途提升改造，基础设施翻新，提升枣木山公园品质。</w:t>
            </w:r>
          </w:p>
        </w:tc>
        <w:tc>
          <w:tcPr>
            <w:tcW w:w="1394" w:type="dxa"/>
            <w:noWrap w:val="0"/>
            <w:vAlign w:val="center"/>
          </w:tcPr>
          <w:p w14:paraId="064AA56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542E9D3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0.4</w:t>
            </w:r>
          </w:p>
        </w:tc>
        <w:tc>
          <w:tcPr>
            <w:tcW w:w="1533" w:type="dxa"/>
            <w:noWrap w:val="0"/>
            <w:vAlign w:val="center"/>
          </w:tcPr>
          <w:p w14:paraId="52F4F5E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分宜县洞村乡</w:t>
            </w:r>
          </w:p>
        </w:tc>
        <w:tc>
          <w:tcPr>
            <w:tcW w:w="1012" w:type="dxa"/>
            <w:noWrap w:val="0"/>
            <w:vAlign w:val="center"/>
          </w:tcPr>
          <w:p w14:paraId="1CF119D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0024D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C8AAA4E">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16FAB8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中国洞都景区提升项目</w:t>
            </w:r>
          </w:p>
        </w:tc>
        <w:tc>
          <w:tcPr>
            <w:tcW w:w="6195" w:type="dxa"/>
            <w:noWrap w:val="0"/>
            <w:vAlign w:val="center"/>
          </w:tcPr>
          <w:p w14:paraId="6F27E677">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通过提升洞内外基础设施，融入最新数字化，打造全新声光电体验游，开发洞穴露营等新的旅游业态，同时以招引的形式加快拓展洞都二期项目。</w:t>
            </w:r>
          </w:p>
        </w:tc>
        <w:tc>
          <w:tcPr>
            <w:tcW w:w="1394" w:type="dxa"/>
            <w:noWrap w:val="0"/>
            <w:vAlign w:val="center"/>
          </w:tcPr>
          <w:p w14:paraId="530555A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0405098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0.3</w:t>
            </w:r>
          </w:p>
        </w:tc>
        <w:tc>
          <w:tcPr>
            <w:tcW w:w="1533" w:type="dxa"/>
            <w:noWrap w:val="0"/>
            <w:vAlign w:val="center"/>
          </w:tcPr>
          <w:p w14:paraId="2521F35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p w14:paraId="08D48CA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洞村乡</w:t>
            </w:r>
          </w:p>
        </w:tc>
        <w:tc>
          <w:tcPr>
            <w:tcW w:w="1012" w:type="dxa"/>
            <w:noWrap w:val="0"/>
            <w:vAlign w:val="center"/>
          </w:tcPr>
          <w:p w14:paraId="38A1B3F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3BE3E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3F58B58C">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4AA9D5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分宜麻博物馆二期提升改造项目</w:t>
            </w:r>
          </w:p>
        </w:tc>
        <w:tc>
          <w:tcPr>
            <w:tcW w:w="6195" w:type="dxa"/>
            <w:noWrap w:val="0"/>
            <w:vAlign w:val="center"/>
          </w:tcPr>
          <w:p w14:paraId="2E7E951D">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提升改造麻艺传承、世界新麻等展厅，优化参观线路，征集采购有关麻的文物。</w:t>
            </w:r>
          </w:p>
        </w:tc>
        <w:tc>
          <w:tcPr>
            <w:tcW w:w="1394" w:type="dxa"/>
            <w:noWrap w:val="0"/>
            <w:vAlign w:val="center"/>
          </w:tcPr>
          <w:p w14:paraId="0CCF48C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56FCC2B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0.07</w:t>
            </w:r>
          </w:p>
        </w:tc>
        <w:tc>
          <w:tcPr>
            <w:tcW w:w="1533" w:type="dxa"/>
            <w:noWrap w:val="0"/>
            <w:vAlign w:val="center"/>
          </w:tcPr>
          <w:p w14:paraId="50B78DD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分宜县文广新旅局</w:t>
            </w:r>
          </w:p>
        </w:tc>
        <w:tc>
          <w:tcPr>
            <w:tcW w:w="1012" w:type="dxa"/>
            <w:noWrap w:val="0"/>
            <w:vAlign w:val="center"/>
          </w:tcPr>
          <w:p w14:paraId="663B0AB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70C73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809" w:type="dxa"/>
            <w:noWrap w:val="0"/>
            <w:vAlign w:val="center"/>
          </w:tcPr>
          <w:p w14:paraId="79BB28E1">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708AAD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洋江龙舟小镇旅游公路</w:t>
            </w:r>
          </w:p>
        </w:tc>
        <w:tc>
          <w:tcPr>
            <w:tcW w:w="6195" w:type="dxa"/>
            <w:noWrap w:val="0"/>
            <w:vAlign w:val="center"/>
          </w:tcPr>
          <w:p w14:paraId="33E84BD0">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拓宽集镇至山田村、建设山田田园综合体至太源古村旅游公路。</w:t>
            </w:r>
          </w:p>
        </w:tc>
        <w:tc>
          <w:tcPr>
            <w:tcW w:w="1394" w:type="dxa"/>
            <w:noWrap w:val="0"/>
            <w:vAlign w:val="center"/>
          </w:tcPr>
          <w:p w14:paraId="722B13B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662FEF9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w:t>
            </w:r>
          </w:p>
        </w:tc>
        <w:tc>
          <w:tcPr>
            <w:tcW w:w="1533" w:type="dxa"/>
            <w:noWrap w:val="0"/>
            <w:vAlign w:val="center"/>
          </w:tcPr>
          <w:p w14:paraId="1695BEE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分宜县洋江镇</w:t>
            </w:r>
          </w:p>
        </w:tc>
        <w:tc>
          <w:tcPr>
            <w:tcW w:w="1012" w:type="dxa"/>
            <w:noWrap w:val="0"/>
            <w:vAlign w:val="center"/>
          </w:tcPr>
          <w:p w14:paraId="0DE9541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640F1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3E38767">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1E22024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钤阳湖景观</w:t>
            </w:r>
          </w:p>
          <w:p w14:paraId="70A716E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廊道</w:t>
            </w:r>
          </w:p>
        </w:tc>
        <w:tc>
          <w:tcPr>
            <w:tcW w:w="6195" w:type="dxa"/>
            <w:noWrap w:val="0"/>
            <w:vAlign w:val="center"/>
          </w:tcPr>
          <w:p w14:paraId="4AF3D752">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加快“高分线”建设，推动开通“金九线”红色旅游公路，修建钤阳湖慢生活区环湖路，打通大岗山旅游区闭环旅游公路。加快提升洞宜线、上分安线景观廊道建设，沿线打造一批具有分宜地域特色的标识性景观。</w:t>
            </w:r>
          </w:p>
        </w:tc>
        <w:tc>
          <w:tcPr>
            <w:tcW w:w="1394" w:type="dxa"/>
            <w:noWrap w:val="0"/>
            <w:vAlign w:val="center"/>
          </w:tcPr>
          <w:p w14:paraId="593329B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526AE0F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w:t>
            </w:r>
          </w:p>
        </w:tc>
        <w:tc>
          <w:tcPr>
            <w:tcW w:w="1533" w:type="dxa"/>
            <w:noWrap w:val="0"/>
            <w:vAlign w:val="center"/>
          </w:tcPr>
          <w:p w14:paraId="3A696A1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分宜县文广新旅局</w:t>
            </w:r>
          </w:p>
        </w:tc>
        <w:tc>
          <w:tcPr>
            <w:tcW w:w="1012" w:type="dxa"/>
            <w:noWrap w:val="0"/>
            <w:vAlign w:val="center"/>
          </w:tcPr>
          <w:p w14:paraId="3ED0A29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3FA6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809" w:type="dxa"/>
            <w:noWrap w:val="0"/>
            <w:vAlign w:val="center"/>
          </w:tcPr>
          <w:p w14:paraId="07B27DDB">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624F766">
            <w:pPr>
              <w:pStyle w:val="34"/>
              <w:spacing w:line="192"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大岗山旅游区闭环旅游公路</w:t>
            </w:r>
          </w:p>
        </w:tc>
        <w:tc>
          <w:tcPr>
            <w:tcW w:w="6195" w:type="dxa"/>
            <w:noWrap w:val="0"/>
            <w:vAlign w:val="center"/>
          </w:tcPr>
          <w:p w14:paraId="607784D5">
            <w:pPr>
              <w:pStyle w:val="34"/>
              <w:spacing w:line="192"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开通进入大岗山旅游通道，建设旅游区闭环旅游公路。</w:t>
            </w:r>
          </w:p>
        </w:tc>
        <w:tc>
          <w:tcPr>
            <w:tcW w:w="1394" w:type="dxa"/>
            <w:noWrap w:val="0"/>
            <w:vAlign w:val="center"/>
          </w:tcPr>
          <w:p w14:paraId="2C0A64EB">
            <w:pPr>
              <w:pStyle w:val="34"/>
              <w:spacing w:line="192"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06FBB364">
            <w:pPr>
              <w:pStyle w:val="34"/>
              <w:spacing w:line="192"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w:t>
            </w:r>
          </w:p>
        </w:tc>
        <w:tc>
          <w:tcPr>
            <w:tcW w:w="1533" w:type="dxa"/>
            <w:noWrap w:val="0"/>
            <w:vAlign w:val="center"/>
          </w:tcPr>
          <w:p w14:paraId="1EA8B282">
            <w:pPr>
              <w:pStyle w:val="34"/>
              <w:spacing w:line="192"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分宜县钤山镇</w:t>
            </w:r>
          </w:p>
        </w:tc>
        <w:tc>
          <w:tcPr>
            <w:tcW w:w="1012" w:type="dxa"/>
            <w:noWrap w:val="0"/>
            <w:vAlign w:val="center"/>
          </w:tcPr>
          <w:p w14:paraId="68704827">
            <w:pPr>
              <w:pStyle w:val="34"/>
              <w:spacing w:line="192"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56EA2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6" w:hRule="atLeast"/>
        </w:trPr>
        <w:tc>
          <w:tcPr>
            <w:tcW w:w="809" w:type="dxa"/>
            <w:noWrap w:val="0"/>
            <w:vAlign w:val="center"/>
          </w:tcPr>
          <w:p w14:paraId="119DE79D">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2417433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介桥古村文化旅游项目</w:t>
            </w:r>
          </w:p>
        </w:tc>
        <w:tc>
          <w:tcPr>
            <w:tcW w:w="6195" w:type="dxa"/>
            <w:noWrap w:val="0"/>
            <w:vAlign w:val="center"/>
          </w:tcPr>
          <w:p w14:paraId="2A4D1909">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占地面积约8.53万平方米，分为建筑、室内展陈装饰、环境整治提升三大版块。建筑工程包含古建筑修缮、新建游客中心、新建古戏台；室内展陈装饰工程包含毓庆堂、进士第、瑞竹堂的陈列布展、室内装修设计和智慧景区设计；环境整治提升工程包含景区景观提升、停车场建设、休憩设施、导视系统、古村巷道改造以及水电、综合管网等建设。</w:t>
            </w:r>
          </w:p>
        </w:tc>
        <w:tc>
          <w:tcPr>
            <w:tcW w:w="1394" w:type="dxa"/>
            <w:noWrap w:val="0"/>
            <w:vAlign w:val="center"/>
          </w:tcPr>
          <w:p w14:paraId="79EF608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5317125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0.58</w:t>
            </w:r>
          </w:p>
        </w:tc>
        <w:tc>
          <w:tcPr>
            <w:tcW w:w="1533" w:type="dxa"/>
            <w:noWrap w:val="0"/>
            <w:vAlign w:val="center"/>
          </w:tcPr>
          <w:p w14:paraId="59CA03E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分宜县文广新旅局</w:t>
            </w:r>
          </w:p>
        </w:tc>
        <w:tc>
          <w:tcPr>
            <w:tcW w:w="1012" w:type="dxa"/>
            <w:noWrap w:val="0"/>
            <w:vAlign w:val="center"/>
          </w:tcPr>
          <w:p w14:paraId="7F7B4D3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16343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D6595F7">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18F09C1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洋江美丽乡村生态田园</w:t>
            </w:r>
          </w:p>
          <w:p w14:paraId="7F158C3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综合体</w:t>
            </w:r>
          </w:p>
        </w:tc>
        <w:tc>
          <w:tcPr>
            <w:tcW w:w="6195" w:type="dxa"/>
            <w:noWrap w:val="0"/>
            <w:vAlign w:val="center"/>
          </w:tcPr>
          <w:p w14:paraId="21DF3A15">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以山田田园综合体为核心，对山田村进行整体外立面改造，建设游客接待中心、景观码头、龙舟文化广场、旅游停车场、安全护栏等基础设施。对杨溪河石陂和集镇段河道两岸绿化，进行功能修复和景观打造。将农舍巷道改造龙舟文化礼堂、农家书屋、农村电子商务中心站点、农产品展示厅等场所。对集镇店面进行特色仿古提升改造。</w:t>
            </w:r>
          </w:p>
        </w:tc>
        <w:tc>
          <w:tcPr>
            <w:tcW w:w="1394" w:type="dxa"/>
            <w:noWrap w:val="0"/>
            <w:vAlign w:val="center"/>
          </w:tcPr>
          <w:p w14:paraId="7FB76AC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w:t>
            </w:r>
          </w:p>
        </w:tc>
        <w:tc>
          <w:tcPr>
            <w:tcW w:w="1267" w:type="dxa"/>
            <w:noWrap w:val="0"/>
            <w:vAlign w:val="center"/>
          </w:tcPr>
          <w:p w14:paraId="493D337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w:t>
            </w:r>
          </w:p>
        </w:tc>
        <w:tc>
          <w:tcPr>
            <w:tcW w:w="1533" w:type="dxa"/>
            <w:noWrap w:val="0"/>
            <w:vAlign w:val="center"/>
          </w:tcPr>
          <w:p w14:paraId="66744F7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分宜县洋江镇</w:t>
            </w:r>
          </w:p>
        </w:tc>
        <w:tc>
          <w:tcPr>
            <w:tcW w:w="1012" w:type="dxa"/>
            <w:noWrap w:val="0"/>
            <w:vAlign w:val="center"/>
          </w:tcPr>
          <w:p w14:paraId="61C818E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0CE51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2" w:hRule="atLeast"/>
        </w:trPr>
        <w:tc>
          <w:tcPr>
            <w:tcW w:w="809" w:type="dxa"/>
            <w:noWrap w:val="0"/>
            <w:vAlign w:val="center"/>
          </w:tcPr>
          <w:p w14:paraId="13EDA1D2">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19CEE1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五八钢铁小镇——“钢铁是怎样炼成的”工业旅游项目</w:t>
            </w:r>
          </w:p>
        </w:tc>
        <w:tc>
          <w:tcPr>
            <w:tcW w:w="6195" w:type="dxa"/>
            <w:noWrap w:val="0"/>
            <w:vAlign w:val="center"/>
          </w:tcPr>
          <w:p w14:paraId="142A69A1">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以“钢铁是怎样炼成的”为主线，以科普教育、互动体验、文化交流、生态展示为总基调，以钢铁生产现场、工艺流程、工人作业等工业生产原生态风貌为文化旅游资源，以特别于普通景区的专业解说、导览、导视标识及文创产品服务为亮点，充分诠释现代钢铁技艺的天工开物精神。拟将其打造成为国家4A级旅游景区、全国工业旅游示范基地，重点建设科创中心、新钢科技馆、青花瓷文化公园、七滴水公园、电弧炉参观通廊、绿地公园、新钢影剧院提升改造等七大工程。</w:t>
            </w:r>
          </w:p>
        </w:tc>
        <w:tc>
          <w:tcPr>
            <w:tcW w:w="1394" w:type="dxa"/>
            <w:noWrap w:val="0"/>
            <w:vAlign w:val="center"/>
          </w:tcPr>
          <w:p w14:paraId="2AB6EA7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2096265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20</w:t>
            </w:r>
          </w:p>
        </w:tc>
        <w:tc>
          <w:tcPr>
            <w:tcW w:w="1533" w:type="dxa"/>
            <w:noWrap w:val="0"/>
            <w:vAlign w:val="center"/>
          </w:tcPr>
          <w:p w14:paraId="7B04231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渝水区政府、新钢公司</w:t>
            </w:r>
          </w:p>
        </w:tc>
        <w:tc>
          <w:tcPr>
            <w:tcW w:w="1012" w:type="dxa"/>
            <w:noWrap w:val="0"/>
            <w:vAlign w:val="center"/>
          </w:tcPr>
          <w:p w14:paraId="225FE80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1D6F4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4" w:hRule="atLeast"/>
        </w:trPr>
        <w:tc>
          <w:tcPr>
            <w:tcW w:w="809" w:type="dxa"/>
            <w:noWrap w:val="0"/>
            <w:vAlign w:val="center"/>
          </w:tcPr>
          <w:p w14:paraId="2C554495">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23035C1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百丈峰景区管理服务设施提升项目（含南安哲山古村文旅中心项目）</w:t>
            </w:r>
          </w:p>
        </w:tc>
        <w:tc>
          <w:tcPr>
            <w:tcW w:w="6195" w:type="dxa"/>
            <w:noWrap w:val="0"/>
            <w:vAlign w:val="center"/>
          </w:tcPr>
          <w:p w14:paraId="27C14DD2">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规划建设“五个一”和古村基础设施提升，即一条森林登山观光游步道、一个网红户外营地、一个迷你林场小镇、一场森林灯光夜秀和一个亲子度假酒店，和哲山古村修复及基础设施提升。以新余及周边县区为主要目标客群打造城市近郊微度假目的地。</w:t>
            </w:r>
          </w:p>
        </w:tc>
        <w:tc>
          <w:tcPr>
            <w:tcW w:w="1394" w:type="dxa"/>
            <w:noWrap w:val="0"/>
            <w:vAlign w:val="center"/>
          </w:tcPr>
          <w:p w14:paraId="0964440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1A7E430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0.54</w:t>
            </w:r>
          </w:p>
        </w:tc>
        <w:tc>
          <w:tcPr>
            <w:tcW w:w="1533" w:type="dxa"/>
            <w:noWrap w:val="0"/>
            <w:vAlign w:val="center"/>
          </w:tcPr>
          <w:p w14:paraId="0CE396F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渝水区百丈峰管委会</w:t>
            </w:r>
          </w:p>
        </w:tc>
        <w:tc>
          <w:tcPr>
            <w:tcW w:w="1012" w:type="dxa"/>
            <w:noWrap w:val="0"/>
            <w:vAlign w:val="center"/>
          </w:tcPr>
          <w:p w14:paraId="35AE0BF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316F8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752801B8">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5FE532C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良山镇下保景区提升项目</w:t>
            </w:r>
          </w:p>
        </w:tc>
        <w:tc>
          <w:tcPr>
            <w:tcW w:w="6195" w:type="dxa"/>
            <w:noWrap w:val="0"/>
            <w:vAlign w:val="center"/>
          </w:tcPr>
          <w:p w14:paraId="6B4AF100">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按</w:t>
            </w:r>
            <w:r>
              <w:rPr>
                <w:rFonts w:hint="default" w:ascii="Times New Roman" w:hAnsi="Times New Roman" w:cs="Times New Roman"/>
                <w:color w:val="auto"/>
                <w:sz w:val="28"/>
                <w:szCs w:val="28"/>
                <w:lang w:eastAsia="zh-CN"/>
              </w:rPr>
              <w:t>国家4A级旅游景区</w:t>
            </w:r>
            <w:r>
              <w:rPr>
                <w:rFonts w:hint="default" w:ascii="Times New Roman" w:hAnsi="Times New Roman" w:cs="Times New Roman"/>
                <w:color w:val="auto"/>
                <w:sz w:val="28"/>
                <w:szCs w:val="28"/>
              </w:rPr>
              <w:t>标准，提升景区旅游设施，丰富景区业态。包括建设地球仓二期等内容。</w:t>
            </w:r>
          </w:p>
        </w:tc>
        <w:tc>
          <w:tcPr>
            <w:tcW w:w="1394" w:type="dxa"/>
            <w:noWrap w:val="0"/>
            <w:vAlign w:val="center"/>
          </w:tcPr>
          <w:p w14:paraId="5E06B3E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3DFC729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w:t>
            </w:r>
          </w:p>
        </w:tc>
        <w:tc>
          <w:tcPr>
            <w:tcW w:w="1533" w:type="dxa"/>
            <w:noWrap w:val="0"/>
            <w:vAlign w:val="center"/>
          </w:tcPr>
          <w:p w14:paraId="65D3611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渝水区良山镇</w:t>
            </w:r>
          </w:p>
        </w:tc>
        <w:tc>
          <w:tcPr>
            <w:tcW w:w="1012" w:type="dxa"/>
            <w:noWrap w:val="0"/>
            <w:vAlign w:val="center"/>
          </w:tcPr>
          <w:p w14:paraId="7846CD2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78997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16F5A384">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116C1F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西江古村旅游项目</w:t>
            </w:r>
          </w:p>
        </w:tc>
        <w:tc>
          <w:tcPr>
            <w:tcW w:w="6195" w:type="dxa"/>
            <w:noWrap w:val="0"/>
            <w:vAlign w:val="center"/>
          </w:tcPr>
          <w:p w14:paraId="29C5DB45">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包括西江古宅修缮及周边环境整治、油茶科普文化展示馆、古法榨油坊、“静庐”民宿、道路改造、主道路白改黑、打造田园之路、古茶油之路、河畔之路、酒香之路、建设生态停车场、村庄亮化、绿化环境、新建综合服务中心、古村落旅游基础设施建设</w:t>
            </w:r>
          </w:p>
        </w:tc>
        <w:tc>
          <w:tcPr>
            <w:tcW w:w="1394" w:type="dxa"/>
            <w:noWrap w:val="0"/>
            <w:vAlign w:val="center"/>
          </w:tcPr>
          <w:p w14:paraId="1D7F1FE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62955EC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0.8</w:t>
            </w:r>
          </w:p>
        </w:tc>
        <w:tc>
          <w:tcPr>
            <w:tcW w:w="1533" w:type="dxa"/>
            <w:noWrap w:val="0"/>
            <w:vAlign w:val="center"/>
          </w:tcPr>
          <w:p w14:paraId="2B29EF3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渝水区新溪乡</w:t>
            </w:r>
          </w:p>
        </w:tc>
        <w:tc>
          <w:tcPr>
            <w:tcW w:w="1012" w:type="dxa"/>
            <w:noWrap w:val="0"/>
            <w:vAlign w:val="center"/>
          </w:tcPr>
          <w:p w14:paraId="1BB1755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3C759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5A2C2FFB">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FCABF5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鹊桥村乡村旅游项目</w:t>
            </w:r>
          </w:p>
        </w:tc>
        <w:tc>
          <w:tcPr>
            <w:tcW w:w="6195" w:type="dxa"/>
            <w:noWrap w:val="0"/>
            <w:vAlign w:val="center"/>
          </w:tcPr>
          <w:p w14:paraId="548B4910">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项目由良山镇整合资金自筹建设，预计投资2000万元，充分挖掘鹊桥七夕爱情文化主题，打造以传统姻缘为主内容的乡村旅游新模式。已完成方案设计、投标程序，同时文化中心、颐养之家等内容已开工建设</w:t>
            </w:r>
          </w:p>
        </w:tc>
        <w:tc>
          <w:tcPr>
            <w:tcW w:w="1394" w:type="dxa"/>
            <w:noWrap w:val="0"/>
            <w:vAlign w:val="center"/>
          </w:tcPr>
          <w:p w14:paraId="2928A3E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25CA2D7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w:t>
            </w:r>
          </w:p>
        </w:tc>
        <w:tc>
          <w:tcPr>
            <w:tcW w:w="1533" w:type="dxa"/>
            <w:noWrap w:val="0"/>
            <w:vAlign w:val="center"/>
          </w:tcPr>
          <w:p w14:paraId="491D734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渝水区良山镇</w:t>
            </w:r>
          </w:p>
        </w:tc>
        <w:tc>
          <w:tcPr>
            <w:tcW w:w="1012" w:type="dxa"/>
            <w:noWrap w:val="0"/>
            <w:vAlign w:val="center"/>
          </w:tcPr>
          <w:p w14:paraId="1364F1B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73F04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7DD6603A">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7EABBE3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渝水区全域</w:t>
            </w:r>
          </w:p>
          <w:p w14:paraId="34E7D2D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旅游集散中心</w:t>
            </w:r>
          </w:p>
        </w:tc>
        <w:tc>
          <w:tcPr>
            <w:tcW w:w="6195" w:type="dxa"/>
            <w:noWrap w:val="0"/>
            <w:vAlign w:val="center"/>
          </w:tcPr>
          <w:p w14:paraId="483DBECC">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占地面积约1000</w:t>
            </w:r>
            <w:r>
              <w:rPr>
                <w:rFonts w:hint="default" w:ascii="Times New Roman" w:hAnsi="Times New Roman" w:eastAsia="Segoe UI Symbol" w:cs="Times New Roman"/>
                <w:color w:val="auto"/>
                <w:sz w:val="28"/>
                <w:szCs w:val="28"/>
              </w:rPr>
              <w:t>㎡</w:t>
            </w:r>
            <w:r>
              <w:rPr>
                <w:rFonts w:hint="default" w:ascii="Times New Roman" w:hAnsi="Times New Roman" w:cs="Times New Roman"/>
                <w:color w:val="auto"/>
                <w:sz w:val="28"/>
                <w:szCs w:val="28"/>
              </w:rPr>
              <w:t>，主要建设渝水区旅游接待中心、商业和品牌的汇集地、旅游巴士、出租车、全域旅游监控和展示中心等</w:t>
            </w:r>
          </w:p>
        </w:tc>
        <w:tc>
          <w:tcPr>
            <w:tcW w:w="1394" w:type="dxa"/>
            <w:noWrap w:val="0"/>
            <w:vAlign w:val="center"/>
          </w:tcPr>
          <w:p w14:paraId="46B856D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42AF95A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w:t>
            </w:r>
          </w:p>
        </w:tc>
        <w:tc>
          <w:tcPr>
            <w:tcW w:w="1533" w:type="dxa"/>
            <w:noWrap w:val="0"/>
            <w:vAlign w:val="center"/>
          </w:tcPr>
          <w:p w14:paraId="6576123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渝水区文广新旅局</w:t>
            </w:r>
          </w:p>
        </w:tc>
        <w:tc>
          <w:tcPr>
            <w:tcW w:w="1012" w:type="dxa"/>
            <w:noWrap w:val="0"/>
            <w:vAlign w:val="center"/>
          </w:tcPr>
          <w:p w14:paraId="7A7A98F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388C3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55CAAB64">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70823E0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界水北山景区</w:t>
            </w:r>
          </w:p>
        </w:tc>
        <w:tc>
          <w:tcPr>
            <w:tcW w:w="6195" w:type="dxa"/>
            <w:noWrap w:val="0"/>
            <w:vAlign w:val="center"/>
          </w:tcPr>
          <w:p w14:paraId="37B65F06">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主要建设登山游步道、瓜果采摘基地、水上娱乐园、翰岭村提升改造、北山民宿等。</w:t>
            </w:r>
          </w:p>
        </w:tc>
        <w:tc>
          <w:tcPr>
            <w:tcW w:w="1394" w:type="dxa"/>
            <w:noWrap w:val="0"/>
            <w:vAlign w:val="center"/>
          </w:tcPr>
          <w:p w14:paraId="37089C9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68917BE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0.2</w:t>
            </w:r>
          </w:p>
        </w:tc>
        <w:tc>
          <w:tcPr>
            <w:tcW w:w="1533" w:type="dxa"/>
            <w:noWrap w:val="0"/>
            <w:vAlign w:val="center"/>
          </w:tcPr>
          <w:p w14:paraId="388354C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渝水区文广新旅局</w:t>
            </w:r>
          </w:p>
        </w:tc>
        <w:tc>
          <w:tcPr>
            <w:tcW w:w="1012" w:type="dxa"/>
            <w:noWrap w:val="0"/>
            <w:vAlign w:val="center"/>
          </w:tcPr>
          <w:p w14:paraId="1B7827C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4F6C1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8" w:hRule="atLeast"/>
        </w:trPr>
        <w:tc>
          <w:tcPr>
            <w:tcW w:w="809" w:type="dxa"/>
            <w:noWrap w:val="0"/>
            <w:vAlign w:val="center"/>
          </w:tcPr>
          <w:p w14:paraId="368EDC68">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A7FE56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黄坑古村提升</w:t>
            </w:r>
          </w:p>
        </w:tc>
        <w:tc>
          <w:tcPr>
            <w:tcW w:w="6195" w:type="dxa"/>
            <w:noWrap w:val="0"/>
            <w:vAlign w:val="center"/>
          </w:tcPr>
          <w:p w14:paraId="7549F170">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全面提升黄坑古村周边环境，沿蒙河建设10公里生态旅游步道及25公里观光车道，在古村周边建设一批绿化、亮化工程。</w:t>
            </w:r>
          </w:p>
        </w:tc>
        <w:tc>
          <w:tcPr>
            <w:tcW w:w="1394" w:type="dxa"/>
            <w:noWrap w:val="0"/>
            <w:vAlign w:val="center"/>
          </w:tcPr>
          <w:p w14:paraId="2802A32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25204D5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0.4</w:t>
            </w:r>
          </w:p>
        </w:tc>
        <w:tc>
          <w:tcPr>
            <w:tcW w:w="1533" w:type="dxa"/>
            <w:noWrap w:val="0"/>
            <w:vAlign w:val="center"/>
          </w:tcPr>
          <w:p w14:paraId="0C6A3DF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渝水区文广新旅局</w:t>
            </w:r>
          </w:p>
        </w:tc>
        <w:tc>
          <w:tcPr>
            <w:tcW w:w="1012" w:type="dxa"/>
            <w:noWrap w:val="0"/>
            <w:vAlign w:val="center"/>
          </w:tcPr>
          <w:p w14:paraId="2A66D8F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797BD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0" w:hRule="atLeast"/>
        </w:trPr>
        <w:tc>
          <w:tcPr>
            <w:tcW w:w="809" w:type="dxa"/>
            <w:noWrap w:val="0"/>
            <w:vAlign w:val="center"/>
          </w:tcPr>
          <w:p w14:paraId="04A1F00B">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227142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姚圩镇热敏灸</w:t>
            </w:r>
          </w:p>
          <w:p w14:paraId="021B102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小镇</w:t>
            </w:r>
          </w:p>
        </w:tc>
        <w:tc>
          <w:tcPr>
            <w:tcW w:w="6195" w:type="dxa"/>
            <w:noWrap w:val="0"/>
            <w:vAlign w:val="center"/>
          </w:tcPr>
          <w:p w14:paraId="4DA8BC23">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依托江西美源艾草种植有限责任公司艾草种植示范基地，结合医疗养生、艾草种植、加工生产，在全镇范围内建设1个热敏灸体验中心和3个热敏灸体验馆，推广普及热敏灸体验。</w:t>
            </w:r>
          </w:p>
        </w:tc>
        <w:tc>
          <w:tcPr>
            <w:tcW w:w="1394" w:type="dxa"/>
            <w:noWrap w:val="0"/>
            <w:vAlign w:val="center"/>
          </w:tcPr>
          <w:p w14:paraId="0C34674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094ED4D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w:t>
            </w:r>
          </w:p>
        </w:tc>
        <w:tc>
          <w:tcPr>
            <w:tcW w:w="1533" w:type="dxa"/>
            <w:noWrap w:val="0"/>
            <w:vAlign w:val="center"/>
          </w:tcPr>
          <w:p w14:paraId="6324850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渝水区文广新旅局</w:t>
            </w:r>
          </w:p>
        </w:tc>
        <w:tc>
          <w:tcPr>
            <w:tcW w:w="1012" w:type="dxa"/>
            <w:noWrap w:val="0"/>
            <w:vAlign w:val="center"/>
          </w:tcPr>
          <w:p w14:paraId="0DC3D0A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05888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809" w:type="dxa"/>
            <w:noWrap w:val="0"/>
            <w:vAlign w:val="center"/>
          </w:tcPr>
          <w:p w14:paraId="61751C1D">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B4D0FE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新钢钢铁街区改造项目</w:t>
            </w:r>
          </w:p>
        </w:tc>
        <w:tc>
          <w:tcPr>
            <w:tcW w:w="6195" w:type="dxa"/>
            <w:noWrap w:val="0"/>
            <w:vAlign w:val="center"/>
          </w:tcPr>
          <w:p w14:paraId="63F37657">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项目围绕新钢历史文化、挖掘新余特色美食，打造具有区域品牌影响力的观光体验美食街区</w:t>
            </w:r>
          </w:p>
        </w:tc>
        <w:tc>
          <w:tcPr>
            <w:tcW w:w="1394" w:type="dxa"/>
            <w:noWrap w:val="0"/>
            <w:vAlign w:val="center"/>
          </w:tcPr>
          <w:p w14:paraId="20BD92D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7F1A60E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0.5</w:t>
            </w:r>
          </w:p>
        </w:tc>
        <w:tc>
          <w:tcPr>
            <w:tcW w:w="1533" w:type="dxa"/>
            <w:noWrap w:val="0"/>
            <w:vAlign w:val="center"/>
          </w:tcPr>
          <w:p w14:paraId="003666C3">
            <w:pPr>
              <w:pStyle w:val="34"/>
              <w:spacing w:line="192"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渝水区投控、区住建、新钢办</w:t>
            </w:r>
          </w:p>
        </w:tc>
        <w:tc>
          <w:tcPr>
            <w:tcW w:w="1012" w:type="dxa"/>
            <w:noWrap w:val="0"/>
            <w:vAlign w:val="center"/>
          </w:tcPr>
          <w:p w14:paraId="493A35A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431F8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8" w:hRule="atLeast"/>
        </w:trPr>
        <w:tc>
          <w:tcPr>
            <w:tcW w:w="809" w:type="dxa"/>
            <w:noWrap w:val="0"/>
            <w:vAlign w:val="center"/>
          </w:tcPr>
          <w:p w14:paraId="2B9B8558">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202795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新余市罗坊文化旅游基地建设项目</w:t>
            </w:r>
          </w:p>
        </w:tc>
        <w:tc>
          <w:tcPr>
            <w:tcW w:w="6195" w:type="dxa"/>
            <w:noWrap w:val="0"/>
            <w:vAlign w:val="center"/>
          </w:tcPr>
          <w:p w14:paraId="7591CE26">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括新建罗坊镇文化培训基地，以及傅抱石艺术馆提升改造。文化培训基地主体建筑包含报告厅与食堂，打造为罗坊旅游集散地和会务活动中心。</w:t>
            </w:r>
          </w:p>
        </w:tc>
        <w:tc>
          <w:tcPr>
            <w:tcW w:w="1394" w:type="dxa"/>
            <w:noWrap w:val="0"/>
            <w:vAlign w:val="center"/>
          </w:tcPr>
          <w:p w14:paraId="060D338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2A4E7CA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0.4</w:t>
            </w:r>
          </w:p>
        </w:tc>
        <w:tc>
          <w:tcPr>
            <w:tcW w:w="1533" w:type="dxa"/>
            <w:noWrap w:val="0"/>
            <w:vAlign w:val="center"/>
          </w:tcPr>
          <w:p w14:paraId="781766A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渝水区罗坊镇</w:t>
            </w:r>
          </w:p>
        </w:tc>
        <w:tc>
          <w:tcPr>
            <w:tcW w:w="1012" w:type="dxa"/>
            <w:noWrap w:val="0"/>
            <w:vAlign w:val="center"/>
          </w:tcPr>
          <w:p w14:paraId="33D999A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5CDB5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809" w:type="dxa"/>
            <w:noWrap w:val="0"/>
            <w:vAlign w:val="center"/>
          </w:tcPr>
          <w:p w14:paraId="0B525A35">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6348BDE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黄虎村全域</w:t>
            </w:r>
          </w:p>
          <w:p w14:paraId="6DD5D0B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旅游基础设施</w:t>
            </w:r>
          </w:p>
        </w:tc>
        <w:tc>
          <w:tcPr>
            <w:tcW w:w="6195" w:type="dxa"/>
            <w:noWrap w:val="0"/>
            <w:vAlign w:val="center"/>
          </w:tcPr>
          <w:p w14:paraId="3BACFF66">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充分挖掘黄虎村旅游资源，加快游客服务中心、民宿、水利景观、文化景观、文旅道路等设施建设。</w:t>
            </w:r>
          </w:p>
        </w:tc>
        <w:tc>
          <w:tcPr>
            <w:tcW w:w="1394" w:type="dxa"/>
            <w:noWrap w:val="0"/>
            <w:vAlign w:val="center"/>
          </w:tcPr>
          <w:p w14:paraId="4E0F656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04D038D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0.2</w:t>
            </w:r>
          </w:p>
        </w:tc>
        <w:tc>
          <w:tcPr>
            <w:tcW w:w="1533" w:type="dxa"/>
            <w:noWrap w:val="0"/>
            <w:vAlign w:val="center"/>
          </w:tcPr>
          <w:p w14:paraId="4FBADF0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渝水区良山镇</w:t>
            </w:r>
          </w:p>
        </w:tc>
        <w:tc>
          <w:tcPr>
            <w:tcW w:w="1012" w:type="dxa"/>
            <w:noWrap w:val="0"/>
            <w:vAlign w:val="center"/>
          </w:tcPr>
          <w:p w14:paraId="7893E82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7D33C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B0A828C">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64FF6C0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梁寅故居暨石门书院国学教育基地建设</w:t>
            </w:r>
          </w:p>
        </w:tc>
        <w:tc>
          <w:tcPr>
            <w:tcW w:w="6195" w:type="dxa"/>
            <w:noWrap w:val="0"/>
            <w:vAlign w:val="center"/>
          </w:tcPr>
          <w:p w14:paraId="7FB830EC">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做好梁寅故居的维护与修缮，挖掘整理梁寅经学、文学及其他方面的作品、生平事迹、谱系源流，以此为主题打造文化旅游品牌，重点将夫子堂建成梁寅文化博物馆，建设“经学堂”“文学阁”“梁氏谱”三个主题馆；复制新建石门书院，升级为国学教育基地；充分利用村庄现有古树、竹林、群山等自然资源，对村庄民居进行复古式改造，形成统一风格。</w:t>
            </w:r>
          </w:p>
        </w:tc>
        <w:tc>
          <w:tcPr>
            <w:tcW w:w="1394" w:type="dxa"/>
            <w:noWrap w:val="0"/>
            <w:vAlign w:val="center"/>
          </w:tcPr>
          <w:p w14:paraId="09C4CE5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1653FDE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0.2</w:t>
            </w:r>
          </w:p>
        </w:tc>
        <w:tc>
          <w:tcPr>
            <w:tcW w:w="1533" w:type="dxa"/>
            <w:noWrap w:val="0"/>
            <w:vAlign w:val="center"/>
          </w:tcPr>
          <w:p w14:paraId="112F9B1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渝水区下村镇</w:t>
            </w:r>
          </w:p>
        </w:tc>
        <w:tc>
          <w:tcPr>
            <w:tcW w:w="1012" w:type="dxa"/>
            <w:noWrap w:val="0"/>
            <w:vAlign w:val="center"/>
          </w:tcPr>
          <w:p w14:paraId="295EEF5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5FA6B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AA8B91E">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9B0C85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姚圩镇红山村少数民族特色旅游村</w:t>
            </w:r>
          </w:p>
        </w:tc>
        <w:tc>
          <w:tcPr>
            <w:tcW w:w="6195" w:type="dxa"/>
            <w:noWrap w:val="0"/>
            <w:vAlign w:val="center"/>
          </w:tcPr>
          <w:p w14:paraId="6C164008">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新建具有少数民族风格的房屋7栋，建设水上乐园、漫游项目、少数民族展览馆、民族广场、休闲农家乐等，将其打造成休闲度假、乡村体验、少数民族特色的“渝水第一村”。</w:t>
            </w:r>
          </w:p>
        </w:tc>
        <w:tc>
          <w:tcPr>
            <w:tcW w:w="1394" w:type="dxa"/>
            <w:noWrap w:val="0"/>
            <w:vAlign w:val="center"/>
          </w:tcPr>
          <w:p w14:paraId="761A56D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7635754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0.2</w:t>
            </w:r>
          </w:p>
        </w:tc>
        <w:tc>
          <w:tcPr>
            <w:tcW w:w="1533" w:type="dxa"/>
            <w:noWrap w:val="0"/>
            <w:vAlign w:val="center"/>
          </w:tcPr>
          <w:p w14:paraId="41617FF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渝水区姚圩镇</w:t>
            </w:r>
          </w:p>
        </w:tc>
        <w:tc>
          <w:tcPr>
            <w:tcW w:w="1012" w:type="dxa"/>
            <w:noWrap w:val="0"/>
            <w:vAlign w:val="center"/>
          </w:tcPr>
          <w:p w14:paraId="2841BE9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2E79D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783BD21D">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1692141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珠珊沙头乡村旅游项目</w:t>
            </w:r>
          </w:p>
        </w:tc>
        <w:tc>
          <w:tcPr>
            <w:tcW w:w="6195" w:type="dxa"/>
            <w:noWrap w:val="0"/>
            <w:vAlign w:val="center"/>
          </w:tcPr>
          <w:p w14:paraId="45C739BA">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以珠珊镇横板桥村＂上海劳动妇女战地服务团＂红色文化为重点，打造城区近郊特色红色乡村旅游。</w:t>
            </w:r>
          </w:p>
        </w:tc>
        <w:tc>
          <w:tcPr>
            <w:tcW w:w="1394" w:type="dxa"/>
            <w:noWrap w:val="0"/>
            <w:vAlign w:val="center"/>
          </w:tcPr>
          <w:p w14:paraId="54F82BC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2A99400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w:t>
            </w:r>
          </w:p>
        </w:tc>
        <w:tc>
          <w:tcPr>
            <w:tcW w:w="1533" w:type="dxa"/>
            <w:noWrap w:val="0"/>
            <w:vAlign w:val="center"/>
          </w:tcPr>
          <w:p w14:paraId="30D933F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渝水区珠珊镇</w:t>
            </w:r>
          </w:p>
        </w:tc>
        <w:tc>
          <w:tcPr>
            <w:tcW w:w="1012" w:type="dxa"/>
            <w:noWrap w:val="0"/>
            <w:vAlign w:val="center"/>
          </w:tcPr>
          <w:p w14:paraId="36D8A0F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4053B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33849C64">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647A356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珠珊镇古韵花田文化旅游开发</w:t>
            </w:r>
          </w:p>
        </w:tc>
        <w:tc>
          <w:tcPr>
            <w:tcW w:w="6195" w:type="dxa"/>
            <w:noWrap w:val="0"/>
            <w:vAlign w:val="center"/>
          </w:tcPr>
          <w:p w14:paraId="1A32FF37">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结合村史展览馆、儿童学习中心、农家书屋、文化礼堂、文艺汇演等村庄文化特色，打造一个文化、生态农业为一体的休闲</w:t>
            </w:r>
            <w:r>
              <w:rPr>
                <w:rFonts w:hint="default" w:ascii="Times New Roman" w:hAnsi="Times New Roman" w:cs="Times New Roman"/>
                <w:color w:val="auto"/>
                <w:sz w:val="28"/>
                <w:szCs w:val="28"/>
                <w:lang w:eastAsia="zh-CN"/>
              </w:rPr>
              <w:t>旅游</w:t>
            </w:r>
            <w:r>
              <w:rPr>
                <w:rFonts w:hint="default" w:ascii="Times New Roman" w:hAnsi="Times New Roman" w:cs="Times New Roman"/>
                <w:color w:val="auto"/>
                <w:sz w:val="28"/>
                <w:szCs w:val="28"/>
              </w:rPr>
              <w:t>度假区。</w:t>
            </w:r>
          </w:p>
        </w:tc>
        <w:tc>
          <w:tcPr>
            <w:tcW w:w="1394" w:type="dxa"/>
            <w:noWrap w:val="0"/>
            <w:vAlign w:val="center"/>
          </w:tcPr>
          <w:p w14:paraId="1885B42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w:t>
            </w:r>
          </w:p>
        </w:tc>
        <w:tc>
          <w:tcPr>
            <w:tcW w:w="1267" w:type="dxa"/>
            <w:noWrap w:val="0"/>
            <w:vAlign w:val="center"/>
          </w:tcPr>
          <w:p w14:paraId="612013F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0.2</w:t>
            </w:r>
          </w:p>
        </w:tc>
        <w:tc>
          <w:tcPr>
            <w:tcW w:w="1533" w:type="dxa"/>
            <w:noWrap w:val="0"/>
            <w:vAlign w:val="center"/>
          </w:tcPr>
          <w:p w14:paraId="13678A7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渝水区珠珊镇</w:t>
            </w:r>
          </w:p>
        </w:tc>
        <w:tc>
          <w:tcPr>
            <w:tcW w:w="1012" w:type="dxa"/>
            <w:noWrap w:val="0"/>
            <w:vAlign w:val="center"/>
          </w:tcPr>
          <w:p w14:paraId="6380C33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4E42B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4" w:hRule="atLeast"/>
        </w:trPr>
        <w:tc>
          <w:tcPr>
            <w:tcW w:w="809" w:type="dxa"/>
            <w:noWrap w:val="0"/>
            <w:vAlign w:val="center"/>
          </w:tcPr>
          <w:p w14:paraId="511C3148">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06EDEF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爱情岛提升改造</w:t>
            </w:r>
          </w:p>
        </w:tc>
        <w:tc>
          <w:tcPr>
            <w:tcW w:w="6195" w:type="dxa"/>
            <w:noWrap w:val="0"/>
            <w:vAlign w:val="center"/>
          </w:tcPr>
          <w:p w14:paraId="518DB86B">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项目总陆域面积26.58公顷，总建筑面积9210.83</w:t>
            </w:r>
            <w:r>
              <w:rPr>
                <w:rFonts w:hint="default" w:ascii="Times New Roman" w:hAnsi="Times New Roman" w:eastAsia="Batang" w:cs="Times New Roman"/>
                <w:color w:val="auto"/>
                <w:sz w:val="28"/>
                <w:szCs w:val="28"/>
              </w:rPr>
              <w:t>㎡</w:t>
            </w:r>
            <w:r>
              <w:rPr>
                <w:rFonts w:hint="default" w:ascii="Times New Roman" w:hAnsi="Times New Roman" w:cs="Times New Roman"/>
                <w:color w:val="auto"/>
                <w:sz w:val="28"/>
                <w:szCs w:val="28"/>
              </w:rPr>
              <w:t>，对原有景区整体提升，打造中国仙缘文化中心、仙沐台、共八个功能区，成为仙女湖景区最具文化特色的地标性景点。</w:t>
            </w:r>
          </w:p>
        </w:tc>
        <w:tc>
          <w:tcPr>
            <w:tcW w:w="1394" w:type="dxa"/>
            <w:noWrap w:val="0"/>
            <w:vAlign w:val="center"/>
          </w:tcPr>
          <w:p w14:paraId="00E0F70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4DCABBB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1.57</w:t>
            </w:r>
          </w:p>
        </w:tc>
        <w:tc>
          <w:tcPr>
            <w:tcW w:w="1533" w:type="dxa"/>
            <w:noWrap w:val="0"/>
            <w:vAlign w:val="center"/>
          </w:tcPr>
          <w:p w14:paraId="492D05E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仙女湖区旅发集团</w:t>
            </w:r>
          </w:p>
        </w:tc>
        <w:tc>
          <w:tcPr>
            <w:tcW w:w="1012" w:type="dxa"/>
            <w:noWrap w:val="0"/>
            <w:vAlign w:val="center"/>
          </w:tcPr>
          <w:p w14:paraId="6E6864C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4242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trPr>
        <w:tc>
          <w:tcPr>
            <w:tcW w:w="809" w:type="dxa"/>
            <w:noWrap w:val="0"/>
            <w:vAlign w:val="center"/>
          </w:tcPr>
          <w:p w14:paraId="39766439">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20E0EC4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仙女湖昌坊金石山矿山公园</w:t>
            </w:r>
          </w:p>
        </w:tc>
        <w:tc>
          <w:tcPr>
            <w:tcW w:w="6195" w:type="dxa"/>
            <w:noWrap w:val="0"/>
            <w:vAlign w:val="center"/>
          </w:tcPr>
          <w:p w14:paraId="61C0212D">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综合利用昌坊矿山遗址资源，对原有矿山进行整体开发，结合昌坊景区改造提升，建设成一个个性化的文旅综合体项目，预计2024年4月完工。</w:t>
            </w:r>
          </w:p>
        </w:tc>
        <w:tc>
          <w:tcPr>
            <w:tcW w:w="1394" w:type="dxa"/>
            <w:noWrap w:val="0"/>
            <w:vAlign w:val="center"/>
          </w:tcPr>
          <w:p w14:paraId="5768A67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674BB8F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w:t>
            </w:r>
          </w:p>
        </w:tc>
        <w:tc>
          <w:tcPr>
            <w:tcW w:w="1533" w:type="dxa"/>
            <w:noWrap w:val="0"/>
            <w:vAlign w:val="center"/>
          </w:tcPr>
          <w:p w14:paraId="7E2596B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仙女湖区旅发集团</w:t>
            </w:r>
          </w:p>
        </w:tc>
        <w:tc>
          <w:tcPr>
            <w:tcW w:w="1012" w:type="dxa"/>
            <w:noWrap w:val="0"/>
            <w:vAlign w:val="center"/>
          </w:tcPr>
          <w:p w14:paraId="596CE29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25258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0" w:hRule="atLeast"/>
        </w:trPr>
        <w:tc>
          <w:tcPr>
            <w:tcW w:w="809" w:type="dxa"/>
            <w:noWrap w:val="0"/>
            <w:vAlign w:val="center"/>
          </w:tcPr>
          <w:p w14:paraId="0F9CF5B3">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C6632A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宽心小镇</w:t>
            </w:r>
          </w:p>
        </w:tc>
        <w:tc>
          <w:tcPr>
            <w:tcW w:w="6195" w:type="dxa"/>
            <w:noWrap w:val="0"/>
            <w:vAlign w:val="center"/>
          </w:tcPr>
          <w:p w14:paraId="4D57B711">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项目总用地面积约890亩，总建筑面积约17.5万</w:t>
            </w:r>
            <w:r>
              <w:rPr>
                <w:rFonts w:hint="default" w:ascii="Times New Roman" w:hAnsi="Times New Roman" w:eastAsia="Batang" w:cs="Times New Roman"/>
                <w:color w:val="auto"/>
                <w:sz w:val="28"/>
                <w:szCs w:val="28"/>
              </w:rPr>
              <w:t>㎡</w:t>
            </w:r>
            <w:r>
              <w:rPr>
                <w:rFonts w:hint="default" w:ascii="Times New Roman" w:hAnsi="Times New Roman" w:cs="Times New Roman"/>
                <w:color w:val="auto"/>
                <w:sz w:val="28"/>
                <w:szCs w:val="28"/>
              </w:rPr>
              <w:t>，已征用地面积约272亩。以禅文化、禅居、禅养为核心主题，融合中国传统文化、民间工艺、国家级及省级非遗内容，涵盖非遗夏绣展览馆、禅文化展示中心、民间工艺展示与体验中心、国学文化展示与体验中心等业态。</w:t>
            </w:r>
          </w:p>
        </w:tc>
        <w:tc>
          <w:tcPr>
            <w:tcW w:w="1394" w:type="dxa"/>
            <w:noWrap w:val="0"/>
            <w:vAlign w:val="center"/>
          </w:tcPr>
          <w:p w14:paraId="69EC116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7C370B9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5</w:t>
            </w:r>
          </w:p>
        </w:tc>
        <w:tc>
          <w:tcPr>
            <w:tcW w:w="1533" w:type="dxa"/>
            <w:noWrap w:val="0"/>
            <w:vAlign w:val="center"/>
          </w:tcPr>
          <w:p w14:paraId="633B080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新余弘凌文旅有限公司</w:t>
            </w:r>
          </w:p>
        </w:tc>
        <w:tc>
          <w:tcPr>
            <w:tcW w:w="1012" w:type="dxa"/>
            <w:noWrap w:val="0"/>
            <w:vAlign w:val="center"/>
          </w:tcPr>
          <w:p w14:paraId="51C6EC3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541AE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5CD64A5C">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51FADB8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仙女湖七夕演艺中心主题演艺</w:t>
            </w:r>
          </w:p>
        </w:tc>
        <w:tc>
          <w:tcPr>
            <w:tcW w:w="6195" w:type="dxa"/>
            <w:noWrap w:val="0"/>
            <w:vAlign w:val="center"/>
          </w:tcPr>
          <w:p w14:paraId="1BCD0084">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策划打造一台以中国七夕文化IP为主题特色的夜间沉浸式主题演艺。</w:t>
            </w:r>
          </w:p>
        </w:tc>
        <w:tc>
          <w:tcPr>
            <w:tcW w:w="1394" w:type="dxa"/>
            <w:noWrap w:val="0"/>
            <w:vAlign w:val="center"/>
          </w:tcPr>
          <w:p w14:paraId="4F79130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30ADB7E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0.8</w:t>
            </w:r>
          </w:p>
        </w:tc>
        <w:tc>
          <w:tcPr>
            <w:tcW w:w="1533" w:type="dxa"/>
            <w:noWrap w:val="0"/>
            <w:vAlign w:val="center"/>
          </w:tcPr>
          <w:p w14:paraId="1A4DD3F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仙女湖旅游股份有限公司、区旅发集团</w:t>
            </w:r>
          </w:p>
        </w:tc>
        <w:tc>
          <w:tcPr>
            <w:tcW w:w="1012" w:type="dxa"/>
            <w:noWrap w:val="0"/>
            <w:vAlign w:val="center"/>
          </w:tcPr>
          <w:p w14:paraId="32375E2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76234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5E67462E">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8166A5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新履小镇工业旅游建设项目</w:t>
            </w:r>
          </w:p>
        </w:tc>
        <w:tc>
          <w:tcPr>
            <w:tcW w:w="6195" w:type="dxa"/>
            <w:noWrap w:val="0"/>
            <w:vAlign w:val="center"/>
          </w:tcPr>
          <w:p w14:paraId="4AD80950">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鞋业产业园二期规划设计了仙女湖鞋文化博物馆，目前主体工程已完工，正在做展陈内部装修，展陈面积1800平方米。</w:t>
            </w:r>
          </w:p>
        </w:tc>
        <w:tc>
          <w:tcPr>
            <w:tcW w:w="1394" w:type="dxa"/>
            <w:noWrap w:val="0"/>
            <w:vAlign w:val="center"/>
          </w:tcPr>
          <w:p w14:paraId="03852F3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3D019EB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0.22</w:t>
            </w:r>
          </w:p>
        </w:tc>
        <w:tc>
          <w:tcPr>
            <w:tcW w:w="1533" w:type="dxa"/>
            <w:noWrap w:val="0"/>
            <w:vAlign w:val="center"/>
          </w:tcPr>
          <w:p w14:paraId="2576C23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仙女湖区两业融合试验园区管委会</w:t>
            </w:r>
          </w:p>
        </w:tc>
        <w:tc>
          <w:tcPr>
            <w:tcW w:w="1012" w:type="dxa"/>
            <w:noWrap w:val="0"/>
            <w:vAlign w:val="center"/>
          </w:tcPr>
          <w:p w14:paraId="4D38BC5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2621E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292CC003">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7CF10DF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泊心云舍</w:t>
            </w:r>
          </w:p>
        </w:tc>
        <w:tc>
          <w:tcPr>
            <w:tcW w:w="6195" w:type="dxa"/>
            <w:noWrap w:val="0"/>
            <w:vAlign w:val="center"/>
          </w:tcPr>
          <w:p w14:paraId="4ADA2555">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位于河下镇旅游片区滨河西路以东，龙伏路以北，滨河东路以南（区管委会对面），占地面积约34亩，总建筑面积14910.75平方米，规划建设泊心书院、大堂、餐厅、会议中心、水疗中心、客房和地下停车场等设施，规划客房数77间。</w:t>
            </w:r>
          </w:p>
        </w:tc>
        <w:tc>
          <w:tcPr>
            <w:tcW w:w="1394" w:type="dxa"/>
            <w:noWrap w:val="0"/>
            <w:vAlign w:val="center"/>
          </w:tcPr>
          <w:p w14:paraId="6EDAE2B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2EF6AA7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1.6</w:t>
            </w:r>
          </w:p>
        </w:tc>
        <w:tc>
          <w:tcPr>
            <w:tcW w:w="1533" w:type="dxa"/>
            <w:noWrap w:val="0"/>
            <w:vAlign w:val="center"/>
          </w:tcPr>
          <w:p w14:paraId="149FFA1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仙女湖区旅发集团</w:t>
            </w:r>
          </w:p>
        </w:tc>
        <w:tc>
          <w:tcPr>
            <w:tcW w:w="1012" w:type="dxa"/>
            <w:noWrap w:val="0"/>
            <w:vAlign w:val="center"/>
          </w:tcPr>
          <w:p w14:paraId="754CFD7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39C78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03298FE8">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D865F7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仙女湖滨湖运动休闲产品开发项目</w:t>
            </w:r>
          </w:p>
        </w:tc>
        <w:tc>
          <w:tcPr>
            <w:tcW w:w="6195" w:type="dxa"/>
            <w:noWrap w:val="0"/>
            <w:vAlign w:val="center"/>
          </w:tcPr>
          <w:p w14:paraId="743D6080">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目</w:t>
            </w:r>
            <w:r>
              <w:rPr>
                <w:rFonts w:hint="default" w:ascii="Times New Roman" w:hAnsi="Times New Roman" w:cs="Times New Roman"/>
                <w:color w:val="auto"/>
                <w:spacing w:val="-11"/>
                <w:sz w:val="28"/>
                <w:szCs w:val="28"/>
              </w:rPr>
              <w:t>前已建成揽山湖营地，占地15万平方米，主要包括生态泊车营地、湖景泊车营地、房车营地、汽车越野、亲子营地、垂钓岛、沙滩活动区、水上运动区、星空营地、活动演出区、休闲广场、水果采摘园等区域，投资1000万元。</w:t>
            </w:r>
          </w:p>
        </w:tc>
        <w:tc>
          <w:tcPr>
            <w:tcW w:w="1394" w:type="dxa"/>
            <w:noWrap w:val="0"/>
            <w:vAlign w:val="center"/>
          </w:tcPr>
          <w:p w14:paraId="6854AEA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30BF253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w:t>
            </w:r>
          </w:p>
        </w:tc>
        <w:tc>
          <w:tcPr>
            <w:tcW w:w="1533" w:type="dxa"/>
            <w:noWrap w:val="0"/>
            <w:vAlign w:val="center"/>
          </w:tcPr>
          <w:p w14:paraId="1C2502B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中国水务集团新城旅游公司</w:t>
            </w:r>
          </w:p>
        </w:tc>
        <w:tc>
          <w:tcPr>
            <w:tcW w:w="1012" w:type="dxa"/>
            <w:noWrap w:val="0"/>
            <w:vAlign w:val="center"/>
          </w:tcPr>
          <w:p w14:paraId="36CDCD8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25E8F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5138E91C">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4D6955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九龙湾水上</w:t>
            </w:r>
          </w:p>
          <w:p w14:paraId="6461630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运动基地</w:t>
            </w:r>
          </w:p>
        </w:tc>
        <w:tc>
          <w:tcPr>
            <w:tcW w:w="6195" w:type="dxa"/>
            <w:noWrap w:val="0"/>
            <w:vAlign w:val="center"/>
          </w:tcPr>
          <w:p w14:paraId="7B5FFAB7">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利用九龙湾宽阔的水域和木鱼岛便捷的交通，建设摩托艇、皮筏艇等水上运动基地，开展水上飞人表演、水上娱乐项目。</w:t>
            </w:r>
          </w:p>
        </w:tc>
        <w:tc>
          <w:tcPr>
            <w:tcW w:w="1394" w:type="dxa"/>
            <w:noWrap w:val="0"/>
            <w:vAlign w:val="center"/>
          </w:tcPr>
          <w:p w14:paraId="45241C0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4FBE491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0.05</w:t>
            </w:r>
          </w:p>
        </w:tc>
        <w:tc>
          <w:tcPr>
            <w:tcW w:w="1533" w:type="dxa"/>
            <w:noWrap w:val="0"/>
            <w:vAlign w:val="center"/>
          </w:tcPr>
          <w:p w14:paraId="7F5D644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仙女湖旅游股份有限公司</w:t>
            </w:r>
          </w:p>
        </w:tc>
        <w:tc>
          <w:tcPr>
            <w:tcW w:w="1012" w:type="dxa"/>
            <w:noWrap w:val="0"/>
            <w:vAlign w:val="center"/>
          </w:tcPr>
          <w:p w14:paraId="372EF37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21DE4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04593A05">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D3BE7F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江口电厂</w:t>
            </w:r>
          </w:p>
          <w:p w14:paraId="4F0E9A0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艺术区</w:t>
            </w:r>
          </w:p>
        </w:tc>
        <w:tc>
          <w:tcPr>
            <w:tcW w:w="6195" w:type="dxa"/>
            <w:noWrap w:val="0"/>
            <w:vAlign w:val="center"/>
          </w:tcPr>
          <w:p w14:paraId="6DAB80CD">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2021年底完成工程竣工验收，招商引进实力企业做好园区产品开发与经营；2022年开始运营。</w:t>
            </w:r>
          </w:p>
        </w:tc>
        <w:tc>
          <w:tcPr>
            <w:tcW w:w="1394" w:type="dxa"/>
            <w:noWrap w:val="0"/>
            <w:vAlign w:val="center"/>
          </w:tcPr>
          <w:p w14:paraId="0411EB3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45C537B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0.6</w:t>
            </w:r>
          </w:p>
        </w:tc>
        <w:tc>
          <w:tcPr>
            <w:tcW w:w="1533" w:type="dxa"/>
            <w:noWrap w:val="0"/>
            <w:vAlign w:val="center"/>
          </w:tcPr>
          <w:p w14:paraId="1632D8F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仙女湖旅游股份有限公司</w:t>
            </w:r>
          </w:p>
        </w:tc>
        <w:tc>
          <w:tcPr>
            <w:tcW w:w="1012" w:type="dxa"/>
            <w:noWrap w:val="0"/>
            <w:vAlign w:val="center"/>
          </w:tcPr>
          <w:p w14:paraId="0D46933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016C4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8" w:hRule="atLeast"/>
        </w:trPr>
        <w:tc>
          <w:tcPr>
            <w:tcW w:w="809" w:type="dxa"/>
            <w:noWrap w:val="0"/>
            <w:vAlign w:val="center"/>
          </w:tcPr>
          <w:p w14:paraId="36C31F2D">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1D753DF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羽仙小镇</w:t>
            </w:r>
          </w:p>
        </w:tc>
        <w:tc>
          <w:tcPr>
            <w:tcW w:w="6195" w:type="dxa"/>
            <w:noWrap w:val="0"/>
            <w:vAlign w:val="center"/>
          </w:tcPr>
          <w:p w14:paraId="6179FC3E">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2021年底完成工程竣工验收，集中力量招商引资做好消费业态开发，全力打造融合特色餐饮、精品美食、娱乐为一体的特色小镇；2022年开始运营。</w:t>
            </w:r>
          </w:p>
        </w:tc>
        <w:tc>
          <w:tcPr>
            <w:tcW w:w="1394" w:type="dxa"/>
            <w:noWrap w:val="0"/>
            <w:vAlign w:val="center"/>
          </w:tcPr>
          <w:p w14:paraId="7818484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185F74C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0.16</w:t>
            </w:r>
          </w:p>
        </w:tc>
        <w:tc>
          <w:tcPr>
            <w:tcW w:w="1533" w:type="dxa"/>
            <w:noWrap w:val="0"/>
            <w:vAlign w:val="center"/>
          </w:tcPr>
          <w:p w14:paraId="6094F9E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仙女湖旅游股份有限公司</w:t>
            </w:r>
          </w:p>
        </w:tc>
        <w:tc>
          <w:tcPr>
            <w:tcW w:w="1012" w:type="dxa"/>
            <w:noWrap w:val="0"/>
            <w:vAlign w:val="center"/>
          </w:tcPr>
          <w:p w14:paraId="3E9827B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3818B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8" w:hRule="atLeast"/>
        </w:trPr>
        <w:tc>
          <w:tcPr>
            <w:tcW w:w="809" w:type="dxa"/>
            <w:noWrap w:val="0"/>
            <w:vAlign w:val="center"/>
          </w:tcPr>
          <w:p w14:paraId="02404515">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2C0FF3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钟山峡大桥</w:t>
            </w:r>
          </w:p>
        </w:tc>
        <w:tc>
          <w:tcPr>
            <w:tcW w:w="6195" w:type="dxa"/>
            <w:noWrap w:val="0"/>
            <w:vAlign w:val="center"/>
          </w:tcPr>
          <w:p w14:paraId="17DFA1AB">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项目建设内容主要包括跨江主桥、引桥及附属工程。路线总长850m，其中主桥长272m</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rPr>
              <w:t>连接线长578m；目前工程钢便桥已搭建完成，尽快启动桥梁主体工程建设。工程整体进展顺利，预计2023年11月份可以通车。</w:t>
            </w:r>
          </w:p>
        </w:tc>
        <w:tc>
          <w:tcPr>
            <w:tcW w:w="1394" w:type="dxa"/>
            <w:noWrap w:val="0"/>
            <w:vAlign w:val="center"/>
          </w:tcPr>
          <w:p w14:paraId="55CAFF7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277F8F0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0.8</w:t>
            </w:r>
          </w:p>
        </w:tc>
        <w:tc>
          <w:tcPr>
            <w:tcW w:w="1533" w:type="dxa"/>
            <w:noWrap w:val="0"/>
            <w:vAlign w:val="center"/>
          </w:tcPr>
          <w:p w14:paraId="6DEEE9F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仙女湖旅游股份有限公司</w:t>
            </w:r>
          </w:p>
        </w:tc>
        <w:tc>
          <w:tcPr>
            <w:tcW w:w="1012" w:type="dxa"/>
            <w:noWrap w:val="0"/>
            <w:vAlign w:val="center"/>
          </w:tcPr>
          <w:p w14:paraId="396E4AF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44C6E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3" w:hRule="atLeast"/>
        </w:trPr>
        <w:tc>
          <w:tcPr>
            <w:tcW w:w="809" w:type="dxa"/>
            <w:noWrap w:val="0"/>
            <w:vAlign w:val="center"/>
          </w:tcPr>
          <w:p w14:paraId="55619854">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466E4527">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仙女湖温泉度假酒店</w:t>
            </w:r>
          </w:p>
        </w:tc>
        <w:tc>
          <w:tcPr>
            <w:tcW w:w="6195" w:type="dxa"/>
            <w:noWrap w:val="0"/>
            <w:vAlign w:val="center"/>
          </w:tcPr>
          <w:p w14:paraId="34A4D53D">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项目位于仙女湖码头接待中心区核心位置（原仙女湖国际大酒店），总占地面积139373.34</w:t>
            </w:r>
            <w:r>
              <w:rPr>
                <w:rFonts w:hint="default" w:ascii="Times New Roman" w:hAnsi="Times New Roman" w:eastAsia="Batang" w:cs="Times New Roman"/>
                <w:color w:val="auto"/>
                <w:sz w:val="28"/>
                <w:szCs w:val="28"/>
              </w:rPr>
              <w:t>㎡</w:t>
            </w:r>
            <w:r>
              <w:rPr>
                <w:rFonts w:hint="default" w:ascii="Times New Roman" w:hAnsi="Times New Roman" w:cs="Times New Roman"/>
                <w:color w:val="auto"/>
                <w:sz w:val="28"/>
                <w:szCs w:val="28"/>
              </w:rPr>
              <w:t>，总建筑面积74243</w:t>
            </w:r>
            <w:r>
              <w:rPr>
                <w:rFonts w:hint="default" w:ascii="Times New Roman" w:hAnsi="Times New Roman" w:eastAsia="Batang" w:cs="Times New Roman"/>
                <w:color w:val="auto"/>
                <w:sz w:val="28"/>
                <w:szCs w:val="28"/>
              </w:rPr>
              <w:t>㎡</w:t>
            </w:r>
            <w:r>
              <w:rPr>
                <w:rFonts w:hint="default" w:ascii="Times New Roman" w:hAnsi="Times New Roman" w:cs="Times New Roman"/>
                <w:color w:val="auto"/>
                <w:sz w:val="28"/>
                <w:szCs w:val="28"/>
              </w:rPr>
              <w:t>，其中地上建筑面积约42000</w:t>
            </w:r>
            <w:r>
              <w:rPr>
                <w:rFonts w:hint="default" w:ascii="Times New Roman" w:hAnsi="Times New Roman" w:eastAsia="Batang" w:cs="Times New Roman"/>
                <w:color w:val="auto"/>
                <w:sz w:val="28"/>
                <w:szCs w:val="28"/>
              </w:rPr>
              <w:t>㎡</w:t>
            </w:r>
            <w:r>
              <w:rPr>
                <w:rFonts w:hint="default" w:ascii="Times New Roman" w:hAnsi="Times New Roman" w:cs="Times New Roman"/>
                <w:color w:val="auto"/>
                <w:sz w:val="28"/>
                <w:szCs w:val="28"/>
              </w:rPr>
              <w:t>，地下建筑面积约32000</w:t>
            </w:r>
            <w:r>
              <w:rPr>
                <w:rFonts w:hint="default" w:ascii="Times New Roman" w:hAnsi="Times New Roman" w:eastAsia="Batang" w:cs="Times New Roman"/>
                <w:color w:val="auto"/>
                <w:sz w:val="28"/>
                <w:szCs w:val="28"/>
              </w:rPr>
              <w:t>㎡</w:t>
            </w:r>
            <w:r>
              <w:rPr>
                <w:rFonts w:hint="default" w:ascii="Times New Roman" w:hAnsi="Times New Roman" w:cs="Times New Roman"/>
                <w:color w:val="auto"/>
                <w:sz w:val="28"/>
                <w:szCs w:val="28"/>
              </w:rPr>
              <w:t>。酒店由326间客房（含标准间、套间、单间）、25栋VIP客房、多功能会议中心、宴会中心等相关配套建筑组成。</w:t>
            </w:r>
          </w:p>
        </w:tc>
        <w:tc>
          <w:tcPr>
            <w:tcW w:w="1394" w:type="dxa"/>
            <w:noWrap w:val="0"/>
            <w:vAlign w:val="center"/>
          </w:tcPr>
          <w:p w14:paraId="6B094E3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04FB1111">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3.5</w:t>
            </w:r>
          </w:p>
        </w:tc>
        <w:tc>
          <w:tcPr>
            <w:tcW w:w="1533" w:type="dxa"/>
            <w:noWrap w:val="0"/>
            <w:vAlign w:val="center"/>
          </w:tcPr>
          <w:p w14:paraId="560AA10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仙女湖区旅发集团</w:t>
            </w:r>
          </w:p>
        </w:tc>
        <w:tc>
          <w:tcPr>
            <w:tcW w:w="1012" w:type="dxa"/>
            <w:noWrap w:val="0"/>
            <w:vAlign w:val="center"/>
          </w:tcPr>
          <w:p w14:paraId="5E1B537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2A52B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16C4B9F2">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384846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环湖路旅游基础设施提升项目</w:t>
            </w:r>
          </w:p>
        </w:tc>
        <w:tc>
          <w:tcPr>
            <w:tcW w:w="6195" w:type="dxa"/>
            <w:noWrap w:val="0"/>
            <w:vAlign w:val="center"/>
          </w:tcPr>
          <w:p w14:paraId="24CDE47E">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提升和改造仙女湖环湖路旅游配套设施，建设智慧旅游系统，改造提升环湖路旅游停车场、道路及其他配套设施，提升游客服务设施，改造完善龙王岛、环湖路供水供电设施，新建渔作景观观景平台和购置水上应急救援设施等六大内容</w:t>
            </w:r>
          </w:p>
        </w:tc>
        <w:tc>
          <w:tcPr>
            <w:tcW w:w="1394" w:type="dxa"/>
            <w:noWrap w:val="0"/>
            <w:vAlign w:val="center"/>
          </w:tcPr>
          <w:p w14:paraId="6948E3D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21E9CBA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0.4</w:t>
            </w:r>
          </w:p>
        </w:tc>
        <w:tc>
          <w:tcPr>
            <w:tcW w:w="1533" w:type="dxa"/>
            <w:noWrap w:val="0"/>
            <w:vAlign w:val="center"/>
          </w:tcPr>
          <w:p w14:paraId="4FDCBAD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仙女湖区旅游局</w:t>
            </w:r>
          </w:p>
        </w:tc>
        <w:tc>
          <w:tcPr>
            <w:tcW w:w="1012" w:type="dxa"/>
            <w:noWrap w:val="0"/>
            <w:vAlign w:val="center"/>
          </w:tcPr>
          <w:p w14:paraId="4F2ED0E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3576C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19B512B4">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095A938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仙女湖钤阳区域文化旅游工程建设项目</w:t>
            </w:r>
          </w:p>
        </w:tc>
        <w:tc>
          <w:tcPr>
            <w:tcW w:w="6195" w:type="dxa"/>
            <w:noWrap w:val="0"/>
            <w:vAlign w:val="center"/>
          </w:tcPr>
          <w:p w14:paraId="2B6B66CA">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总用地面积约23万平方米，建设规模9200平方米，总投资6000万元。建设内容主要围绕洪阳洞、昌田、天工开物三个景区进行旅游基础设施建设，其中洪阳洞景区主要为游客服务中心、游客集散广场、游步道、停车场等景点配套设施；昌田旅游景区主要围绕昌山庙增设游客中心附属用房、停车场及配套设施；天工开物景区主要为天工开物农耕文化展示区建设及基础配套设施。</w:t>
            </w:r>
          </w:p>
        </w:tc>
        <w:tc>
          <w:tcPr>
            <w:tcW w:w="1394" w:type="dxa"/>
            <w:noWrap w:val="0"/>
            <w:vAlign w:val="center"/>
          </w:tcPr>
          <w:p w14:paraId="5A82B296">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41B0B2E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0.6</w:t>
            </w:r>
          </w:p>
        </w:tc>
        <w:tc>
          <w:tcPr>
            <w:tcW w:w="1533" w:type="dxa"/>
            <w:noWrap w:val="0"/>
            <w:vAlign w:val="center"/>
          </w:tcPr>
          <w:p w14:paraId="776BE58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仙女湖区钤阳办事处</w:t>
            </w:r>
          </w:p>
        </w:tc>
        <w:tc>
          <w:tcPr>
            <w:tcW w:w="1012" w:type="dxa"/>
            <w:noWrap w:val="0"/>
            <w:vAlign w:val="center"/>
          </w:tcPr>
          <w:p w14:paraId="1E01007D">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5582D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trPr>
        <w:tc>
          <w:tcPr>
            <w:tcW w:w="809" w:type="dxa"/>
            <w:noWrap w:val="0"/>
            <w:vAlign w:val="center"/>
          </w:tcPr>
          <w:p w14:paraId="35496E51">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8DDC374">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仙女湖区九龙山文化旅游基地项目</w:t>
            </w:r>
          </w:p>
        </w:tc>
        <w:tc>
          <w:tcPr>
            <w:tcW w:w="6195" w:type="dxa"/>
            <w:noWrap w:val="0"/>
            <w:vAlign w:val="center"/>
          </w:tcPr>
          <w:p w14:paraId="7854015D">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主要建设1800</w:t>
            </w:r>
            <w:r>
              <w:rPr>
                <w:rFonts w:hint="default" w:ascii="Times New Roman" w:hAnsi="Times New Roman" w:cs="Times New Roman"/>
                <w:color w:val="auto"/>
                <w:sz w:val="28"/>
                <w:szCs w:val="28"/>
                <w:lang w:eastAsia="zh-CN"/>
              </w:rPr>
              <w:t>平方米</w:t>
            </w:r>
            <w:r>
              <w:rPr>
                <w:rFonts w:hint="default" w:ascii="Times New Roman" w:hAnsi="Times New Roman" w:cs="Times New Roman"/>
                <w:color w:val="auto"/>
                <w:sz w:val="28"/>
                <w:szCs w:val="28"/>
              </w:rPr>
              <w:t>的革命斗争陈列馆，2500</w:t>
            </w:r>
            <w:r>
              <w:rPr>
                <w:rFonts w:hint="default" w:ascii="Times New Roman" w:hAnsi="Times New Roman" w:cs="Times New Roman"/>
                <w:color w:val="auto"/>
                <w:sz w:val="28"/>
                <w:szCs w:val="28"/>
                <w:lang w:eastAsia="zh-CN"/>
              </w:rPr>
              <w:t>平方米</w:t>
            </w:r>
            <w:r>
              <w:rPr>
                <w:rFonts w:hint="default" w:ascii="Times New Roman" w:hAnsi="Times New Roman" w:cs="Times New Roman"/>
                <w:color w:val="auto"/>
                <w:sz w:val="28"/>
                <w:szCs w:val="28"/>
              </w:rPr>
              <w:t>的停车场，5000</w:t>
            </w:r>
            <w:r>
              <w:rPr>
                <w:rFonts w:hint="default" w:ascii="Times New Roman" w:hAnsi="Times New Roman" w:cs="Times New Roman"/>
                <w:color w:val="auto"/>
                <w:sz w:val="28"/>
                <w:szCs w:val="28"/>
                <w:lang w:eastAsia="zh-CN"/>
              </w:rPr>
              <w:t>平方米</w:t>
            </w:r>
            <w:r>
              <w:rPr>
                <w:rFonts w:hint="default" w:ascii="Times New Roman" w:hAnsi="Times New Roman" w:cs="Times New Roman"/>
                <w:color w:val="auto"/>
                <w:sz w:val="28"/>
                <w:szCs w:val="28"/>
              </w:rPr>
              <w:t>的游客服务中心，游步道9公里，雨污管网9500米，配套景观设施等。</w:t>
            </w:r>
          </w:p>
        </w:tc>
        <w:tc>
          <w:tcPr>
            <w:tcW w:w="1394" w:type="dxa"/>
            <w:noWrap w:val="0"/>
            <w:vAlign w:val="center"/>
          </w:tcPr>
          <w:p w14:paraId="53B5DF6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0FBEA9C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0.6</w:t>
            </w:r>
          </w:p>
        </w:tc>
        <w:tc>
          <w:tcPr>
            <w:tcW w:w="1533" w:type="dxa"/>
            <w:noWrap w:val="0"/>
            <w:vAlign w:val="center"/>
          </w:tcPr>
          <w:p w14:paraId="4F1B17E2">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仙女湖区九龙山乡</w:t>
            </w:r>
          </w:p>
        </w:tc>
        <w:tc>
          <w:tcPr>
            <w:tcW w:w="1012" w:type="dxa"/>
            <w:noWrap w:val="0"/>
            <w:vAlign w:val="center"/>
          </w:tcPr>
          <w:p w14:paraId="2285A88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续建</w:t>
            </w:r>
          </w:p>
        </w:tc>
      </w:tr>
      <w:tr w14:paraId="4217E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0A349B8D">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530B255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仙女谷农文旅项目</w:t>
            </w:r>
          </w:p>
        </w:tc>
        <w:tc>
          <w:tcPr>
            <w:tcW w:w="6195" w:type="dxa"/>
            <w:noWrap w:val="0"/>
            <w:vAlign w:val="center"/>
          </w:tcPr>
          <w:p w14:paraId="6B923F2E">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建设1000亩茶园农文旅综合体，包括茶叶种植园、茶园乐园、茶博馆、茶叶加工厂、接待展览中心、茶园餐厅、特色民宿和中药谷等旅游设施。</w:t>
            </w:r>
          </w:p>
        </w:tc>
        <w:tc>
          <w:tcPr>
            <w:tcW w:w="1394" w:type="dxa"/>
            <w:noWrap w:val="0"/>
            <w:vAlign w:val="center"/>
          </w:tcPr>
          <w:p w14:paraId="22DF568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43A402A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1.5</w:t>
            </w:r>
          </w:p>
        </w:tc>
        <w:tc>
          <w:tcPr>
            <w:tcW w:w="1533" w:type="dxa"/>
            <w:noWrap w:val="0"/>
            <w:vAlign w:val="center"/>
          </w:tcPr>
          <w:p w14:paraId="4B0F4F6F">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江西金瀚</w:t>
            </w:r>
          </w:p>
          <w:p w14:paraId="452F10D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集团</w:t>
            </w:r>
          </w:p>
        </w:tc>
        <w:tc>
          <w:tcPr>
            <w:tcW w:w="1012" w:type="dxa"/>
            <w:noWrap w:val="0"/>
            <w:vAlign w:val="center"/>
          </w:tcPr>
          <w:p w14:paraId="21BD0A6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新建</w:t>
            </w:r>
          </w:p>
        </w:tc>
      </w:tr>
      <w:tr w14:paraId="221E8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BC751A9">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1E1E88F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观巢镇汉泉村</w:t>
            </w:r>
          </w:p>
        </w:tc>
        <w:tc>
          <w:tcPr>
            <w:tcW w:w="6195" w:type="dxa"/>
            <w:noWrap w:val="0"/>
            <w:vAlign w:val="center"/>
          </w:tcPr>
          <w:p w14:paraId="7A6EA64C">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规划总用地面积109500平方米，项目结合汉泉村村庄自然禀赋、人文典故、 地域风情、产业布局，高标准打造村庄重点的昼锦堂景观区、295 县道沿路的道路沿线区、村庄南部景观区</w:t>
            </w:r>
          </w:p>
        </w:tc>
        <w:tc>
          <w:tcPr>
            <w:tcW w:w="1394" w:type="dxa"/>
            <w:noWrap w:val="0"/>
            <w:vAlign w:val="center"/>
          </w:tcPr>
          <w:p w14:paraId="4B7A738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7655F2D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0.09</w:t>
            </w:r>
          </w:p>
        </w:tc>
        <w:tc>
          <w:tcPr>
            <w:tcW w:w="1533" w:type="dxa"/>
            <w:noWrap w:val="0"/>
            <w:vAlign w:val="center"/>
          </w:tcPr>
          <w:p w14:paraId="3FCD8303">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仙女湖区观巢镇</w:t>
            </w:r>
          </w:p>
        </w:tc>
        <w:tc>
          <w:tcPr>
            <w:tcW w:w="1012" w:type="dxa"/>
            <w:noWrap w:val="0"/>
            <w:vAlign w:val="center"/>
          </w:tcPr>
          <w:p w14:paraId="25CFFF0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70C0E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noWrap w:val="0"/>
            <w:vAlign w:val="center"/>
          </w:tcPr>
          <w:p w14:paraId="41A70B21">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3F69E49C">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观巢镇洋潭旅游综合体项目</w:t>
            </w:r>
          </w:p>
        </w:tc>
        <w:tc>
          <w:tcPr>
            <w:tcW w:w="6195" w:type="dxa"/>
            <w:noWrap w:val="0"/>
            <w:vAlign w:val="center"/>
          </w:tcPr>
          <w:p w14:paraId="33DABD57">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一期主要建蔬菜大棚、旅游厕所、接待中心、入园道路等，二期主要建设休闲旅游、乡野民宿等。</w:t>
            </w:r>
          </w:p>
        </w:tc>
        <w:tc>
          <w:tcPr>
            <w:tcW w:w="1394" w:type="dxa"/>
            <w:noWrap w:val="0"/>
            <w:vAlign w:val="center"/>
          </w:tcPr>
          <w:p w14:paraId="165CE30A">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w:t>
            </w:r>
          </w:p>
        </w:tc>
        <w:tc>
          <w:tcPr>
            <w:tcW w:w="1267" w:type="dxa"/>
            <w:noWrap w:val="0"/>
            <w:vAlign w:val="center"/>
          </w:tcPr>
          <w:p w14:paraId="5D38338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1</w:t>
            </w:r>
          </w:p>
        </w:tc>
        <w:tc>
          <w:tcPr>
            <w:tcW w:w="1533" w:type="dxa"/>
            <w:noWrap w:val="0"/>
            <w:vAlign w:val="center"/>
          </w:tcPr>
          <w:p w14:paraId="512CE025">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仙女湖区观巢镇</w:t>
            </w:r>
          </w:p>
        </w:tc>
        <w:tc>
          <w:tcPr>
            <w:tcW w:w="1012" w:type="dxa"/>
            <w:noWrap w:val="0"/>
            <w:vAlign w:val="center"/>
          </w:tcPr>
          <w:p w14:paraId="63C574D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改建</w:t>
            </w:r>
          </w:p>
        </w:tc>
      </w:tr>
      <w:tr w14:paraId="7AF6D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09" w:type="dxa"/>
            <w:noWrap w:val="0"/>
            <w:vAlign w:val="center"/>
          </w:tcPr>
          <w:p w14:paraId="5E8A6DC8">
            <w:pPr>
              <w:numPr>
                <w:ilvl w:val="0"/>
                <w:numId w:val="1"/>
              </w:numPr>
              <w:bidi w:val="0"/>
              <w:jc w:val="center"/>
              <w:rPr>
                <w:rFonts w:hint="default" w:ascii="Times New Roman" w:hAnsi="Times New Roman" w:cs="Times New Roman"/>
                <w:sz w:val="24"/>
                <w:szCs w:val="24"/>
              </w:rPr>
            </w:pPr>
          </w:p>
        </w:tc>
        <w:tc>
          <w:tcPr>
            <w:tcW w:w="1738" w:type="dxa"/>
            <w:noWrap w:val="0"/>
            <w:vAlign w:val="center"/>
          </w:tcPr>
          <w:p w14:paraId="686E90FE">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天工葡萄酒庄盘活项目</w:t>
            </w:r>
          </w:p>
        </w:tc>
        <w:tc>
          <w:tcPr>
            <w:tcW w:w="6195" w:type="dxa"/>
            <w:noWrap w:val="0"/>
            <w:vAlign w:val="center"/>
          </w:tcPr>
          <w:p w14:paraId="54FF79F3">
            <w:pPr>
              <w:pStyle w:val="34"/>
              <w:spacing w:line="240" w:lineRule="auto"/>
              <w:ind w:firstLine="0" w:firstLineChars="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通过引进杭州柒号画院，盘活天工葡萄酒庄，建设抱石高级中学，总投资约2亿元，目前正在洽谈合作相关事宜</w:t>
            </w:r>
          </w:p>
        </w:tc>
        <w:tc>
          <w:tcPr>
            <w:tcW w:w="1394" w:type="dxa"/>
            <w:noWrap w:val="0"/>
            <w:vAlign w:val="center"/>
          </w:tcPr>
          <w:p w14:paraId="3773A71B">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新宜吉合作示范区</w:t>
            </w:r>
          </w:p>
        </w:tc>
        <w:tc>
          <w:tcPr>
            <w:tcW w:w="1267" w:type="dxa"/>
            <w:noWrap w:val="0"/>
            <w:vAlign w:val="center"/>
          </w:tcPr>
          <w:p w14:paraId="6D697530">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2</w:t>
            </w:r>
          </w:p>
        </w:tc>
        <w:tc>
          <w:tcPr>
            <w:tcW w:w="1533" w:type="dxa"/>
            <w:noWrap w:val="0"/>
            <w:vAlign w:val="center"/>
          </w:tcPr>
          <w:p w14:paraId="05DB7E38">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新余市新宜吉建设投资有限公司</w:t>
            </w:r>
          </w:p>
        </w:tc>
        <w:tc>
          <w:tcPr>
            <w:tcW w:w="1012" w:type="dxa"/>
            <w:noWrap w:val="0"/>
            <w:vAlign w:val="center"/>
          </w:tcPr>
          <w:p w14:paraId="14B03109">
            <w:pPr>
              <w:pStyle w:val="34"/>
              <w:spacing w:line="240" w:lineRule="auto"/>
              <w:ind w:firstLine="0" w:firstLineChars="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改扩建</w:t>
            </w:r>
          </w:p>
        </w:tc>
      </w:tr>
    </w:tbl>
    <w:p w14:paraId="30B46343">
      <w:pPr>
        <w:pStyle w:val="34"/>
        <w:rPr>
          <w:rFonts w:hint="eastAsia" w:ascii="Times New Roman" w:hAnsi="Times New Roman"/>
          <w:color w:val="auto"/>
        </w:rPr>
      </w:pPr>
    </w:p>
    <w:p w14:paraId="68E2F889">
      <w:pPr>
        <w:pStyle w:val="34"/>
        <w:rPr>
          <w:rFonts w:hint="eastAsia" w:ascii="Times New Roman" w:hAnsi="Times New Roman"/>
          <w:color w:val="auto"/>
        </w:rPr>
      </w:pPr>
    </w:p>
    <w:p w14:paraId="61C1AFB0">
      <w:pPr>
        <w:pStyle w:val="34"/>
        <w:rPr>
          <w:rFonts w:hint="eastAsia" w:ascii="Times New Roman" w:hAnsi="Times New Roman"/>
          <w:color w:val="auto"/>
        </w:rPr>
      </w:pPr>
    </w:p>
    <w:p w14:paraId="155698A6">
      <w:pPr>
        <w:spacing w:line="520" w:lineRule="exact"/>
        <w:rPr>
          <w:rFonts w:hint="eastAsia" w:ascii="Times New Roman" w:hAnsi="Times New Roman" w:eastAsia="黑体"/>
          <w:b/>
        </w:rPr>
      </w:pPr>
    </w:p>
    <w:p w14:paraId="5E02378C">
      <w:pPr>
        <w:spacing w:line="600" w:lineRule="exact"/>
        <w:ind w:firstLine="280" w:firstLineChars="100"/>
        <w:rPr>
          <w:rFonts w:hint="eastAsia" w:ascii="Times New Roman" w:hAnsi="Times New Roman" w:eastAsia="仿宋_GB2312" w:cs="仿宋_GB2312"/>
          <w:sz w:val="28"/>
          <w:szCs w:val="28"/>
        </w:rPr>
      </w:pPr>
      <w:r>
        <w:rPr>
          <w:rFonts w:hint="eastAsia" w:ascii="Times New Roman" w:hAnsi="Times New Roman" w:eastAsia="仿宋_GB2312" w:cs="仿宋_GB2312"/>
          <w:sz w:val="28"/>
        </w:rPr>
        <mc:AlternateContent>
          <mc:Choice Requires="wps">
            <w:drawing>
              <wp:anchor distT="0" distB="0" distL="114300" distR="114300" simplePos="0" relativeHeight="251660288" behindDoc="0" locked="0" layoutInCell="1" allowOverlap="1">
                <wp:simplePos x="0" y="0"/>
                <wp:positionH relativeFrom="column">
                  <wp:posOffset>-8890</wp:posOffset>
                </wp:positionH>
                <wp:positionV relativeFrom="paragraph">
                  <wp:posOffset>38735</wp:posOffset>
                </wp:positionV>
                <wp:extent cx="5695315" cy="889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5695315" cy="889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7pt;margin-top:3.05pt;height:0.7pt;width:448.45pt;z-index:251660288;mso-width-relative:page;mso-height-relative:page;" filled="f" stroked="t" coordsize="21600,21600" o:gfxdata="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CXHVtUAAAAGAQAADwAAAAAAAAABACAAAAAiAAAAZHJzL2Rv&#10;d25yZXYueG1sUEsBAhQAFAAAAAgAh07iQEBKhE8EAgAA/wMAAA4AAAAAAAAAAQAgAAAAJAEAAGRy&#10;cy9lMm9Eb2MueG1sUEsFBgAAAAAGAAYAWQEAAJoFAAAAAA==&#10;">
                <v:fill on="f" focussize="0,0"/>
                <v:stroke color="#000000" joinstyle="round"/>
                <v:imagedata o:title=""/>
                <o:lock v:ext="edit" aspectratio="f"/>
              </v:line>
            </w:pict>
          </mc:Fallback>
        </mc:AlternateContent>
      </w:r>
      <w:r>
        <w:rPr>
          <w:rFonts w:hint="eastAsia" w:ascii="Times New Roman" w:hAnsi="Times New Roman" w:eastAsia="仿宋_GB2312" w:cs="仿宋_GB2312"/>
          <w:sz w:val="28"/>
          <w:szCs w:val="28"/>
        </w:rPr>
        <w:t>抄送：市委各部门，市纪委市监委、市人大常委会、市政协办公室，</w:t>
      </w:r>
    </w:p>
    <w:p w14:paraId="6CED5965">
      <w:pPr>
        <w:spacing w:line="600" w:lineRule="exact"/>
        <w:ind w:firstLine="1120" w:firstLineChars="40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新余军分区政治部，市中级人民法院，市检察院，群众团体。</w:t>
      </w:r>
    </w:p>
    <w:p w14:paraId="446FE2ED">
      <w:pPr>
        <w:spacing w:line="600" w:lineRule="exact"/>
        <w:ind w:left="0" w:leftChars="0" w:firstLine="280" w:firstLineChars="100"/>
        <w:rPr>
          <w:rFonts w:hint="eastAsia" w:ascii="Times New Roman" w:hAnsi="Times New Roman" w:eastAsia="仿宋_GB2312"/>
          <w:kern w:val="0"/>
          <w:sz w:val="32"/>
          <w:szCs w:val="32"/>
        </w:rPr>
      </w:pPr>
      <w:r>
        <w:rPr>
          <w:rFonts w:hint="eastAsia" w:ascii="Times New Roman" w:hAnsi="Times New Roman" w:eastAsia="仿宋_GB2312" w:cs="仿宋_GB2312"/>
          <w:sz w:val="28"/>
        </w:rP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404495</wp:posOffset>
                </wp:positionV>
                <wp:extent cx="5667375" cy="635"/>
                <wp:effectExtent l="0" t="0" r="0" b="0"/>
                <wp:wrapNone/>
                <wp:docPr id="4" name="直接连接符 1"/>
                <wp:cNvGraphicFramePr/>
                <a:graphic xmlns:a="http://schemas.openxmlformats.org/drawingml/2006/main">
                  <a:graphicData uri="http://schemas.microsoft.com/office/word/2010/wordprocessingShape">
                    <wps:wsp>
                      <wps:cNvCnPr/>
                      <wps:spPr>
                        <a:xfrm>
                          <a:off x="0" y="0"/>
                          <a:ext cx="5667375"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接连接符 1" o:spid="_x0000_s1026" o:spt="20" style="position:absolute;left:0pt;margin-left:0.8pt;margin-top:31.85pt;height:0.05pt;width:446.25pt;z-index:251662336;mso-width-relative:page;mso-height-relative:page;" filled="f" stroked="t" coordsize="21600,21600" o:gfxdata="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VsPKDUAAAABwEAAA8AAAAAAAAAAQAgAAAAIgAAAGRycy9kb3ducmV2LnhtbFBL&#10;AQIUABQAAAAIAIdO4kDoBFH7+gEAAPQDAAAOAAAAAAAAAAEAIAAAACMBAABkcnMvZTJvRG9jLnht&#10;bFBLBQYAAAAABgAGAFkBAACPBQAAAAA=&#10;">
                <v:fill on="f" focussize="0,0"/>
                <v:stroke color="#000000" joinstyle="round"/>
                <v:imagedata o:title=""/>
                <o:lock v:ext="edit" aspectratio="f"/>
              </v:line>
            </w:pict>
          </mc:Fallback>
        </mc:AlternateContent>
      </w:r>
      <w:r>
        <w:rPr>
          <w:rFonts w:hint="eastAsia" w:ascii="Times New Roman" w:hAnsi="Times New Roman" w:eastAsia="仿宋_GB2312" w:cs="仿宋_GB2312"/>
          <w:sz w:val="28"/>
        </w:rPr>
        <mc:AlternateContent>
          <mc:Choice Requires="wps">
            <w:drawing>
              <wp:anchor distT="0" distB="0" distL="114300" distR="114300" simplePos="0" relativeHeight="251661312" behindDoc="0" locked="0" layoutInCell="1" allowOverlap="1">
                <wp:simplePos x="0" y="0"/>
                <wp:positionH relativeFrom="column">
                  <wp:posOffset>-8890</wp:posOffset>
                </wp:positionH>
                <wp:positionV relativeFrom="paragraph">
                  <wp:posOffset>38735</wp:posOffset>
                </wp:positionV>
                <wp:extent cx="5676265" cy="8890"/>
                <wp:effectExtent l="0" t="0" r="0" b="0"/>
                <wp:wrapNone/>
                <wp:docPr id="3" name="直接连接符 3"/>
                <wp:cNvGraphicFramePr/>
                <a:graphic xmlns:a="http://schemas.openxmlformats.org/drawingml/2006/main">
                  <a:graphicData uri="http://schemas.microsoft.com/office/word/2010/wordprocessingShape">
                    <wps:wsp>
                      <wps:cNvCnPr/>
                      <wps:spPr>
                        <a:xfrm flipV="1">
                          <a:off x="0" y="0"/>
                          <a:ext cx="5676265" cy="889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7pt;margin-top:3.05pt;height:0.7pt;width:446.95pt;z-index:251661312;mso-width-relative:page;mso-height-relative:page;" filled="f" stroked="t" coordsize="21600,21600" o:gfxdata="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5jEoTVAAAABgEAAA8AAAAAAAAAAQAgAAAAIgAAAGRycy9k&#10;b3ducmV2LnhtbFBLAQIUABQAAAAIAIdO4kDBA6hFBQIAAP8DAAAOAAAAAAAAAAEAIAAAACQBAABk&#10;cnMvZTJvRG9jLnhtbFBLBQYAAAAABgAGAFkBAACbBQAAAAA=&#10;">
                <v:fill on="f" focussize="0,0"/>
                <v:stroke color="#000000" joinstyle="round"/>
                <v:imagedata o:title=""/>
                <o:lock v:ext="edit" aspectratio="f"/>
              </v:line>
            </w:pict>
          </mc:Fallback>
        </mc:AlternateContent>
      </w:r>
      <w:r>
        <w:rPr>
          <w:rFonts w:hint="eastAsia" w:ascii="Times New Roman" w:hAnsi="Times New Roman" w:eastAsia="仿宋_GB2312" w:cs="仿宋_GB2312"/>
          <w:sz w:val="28"/>
          <w:szCs w:val="28"/>
        </w:rPr>
        <w:t>新余市人民政府办公室秘书科　</w:t>
      </w:r>
      <w:r>
        <w:rPr>
          <w:rFonts w:hint="eastAsia" w:ascii="Times New Roman" w:hAnsi="Times New Roman" w:cs="仿宋_GB2312"/>
          <w:sz w:val="28"/>
          <w:szCs w:val="28"/>
          <w:lang w:val="en-US" w:eastAsia="zh-CN"/>
        </w:rPr>
        <w:t xml:space="preserve">      </w:t>
      </w:r>
      <w:r>
        <w:rPr>
          <w:rFonts w:hint="eastAsia" w:ascii="Times New Roman" w:hAnsi="Times New Roman" w:eastAsia="仿宋_GB2312" w:cs="仿宋_GB2312"/>
          <w:sz w:val="28"/>
          <w:szCs w:val="28"/>
        </w:rPr>
        <w:t>　</w:t>
      </w:r>
      <w:r>
        <w:rPr>
          <w:rFonts w:hint="eastAsia" w:ascii="Times New Roman" w:hAnsi="Times New Roman" w:eastAsia="仿宋_GB2312" w:cs="Times New Roman"/>
          <w:sz w:val="28"/>
          <w:szCs w:val="28"/>
        </w:rPr>
        <w:t>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年</w:t>
      </w:r>
      <w:r>
        <w:rPr>
          <w:rFonts w:hint="eastAsia" w:ascii="Times New Roman" w:hAnsi="Times New Roman" w:cs="Times New Roman"/>
          <w:sz w:val="28"/>
          <w:szCs w:val="28"/>
          <w:lang w:val="en-US" w:eastAsia="zh-CN"/>
        </w:rPr>
        <w:t>6</w:t>
      </w:r>
      <w:r>
        <w:rPr>
          <w:rFonts w:hint="default" w:ascii="Times New Roman" w:hAnsi="Times New Roman" w:eastAsia="仿宋_GB2312" w:cs="Times New Roman"/>
          <w:sz w:val="28"/>
          <w:szCs w:val="28"/>
        </w:rPr>
        <w:t>月</w:t>
      </w:r>
      <w:r>
        <w:rPr>
          <w:rFonts w:hint="eastAsia" w:ascii="Times New Roman" w:hAnsi="Times New Roman" w:cs="Times New Roman"/>
          <w:sz w:val="28"/>
          <w:szCs w:val="28"/>
          <w:lang w:val="en-US" w:eastAsia="zh-CN"/>
        </w:rPr>
        <w:t>30</w:t>
      </w:r>
      <w:r>
        <w:rPr>
          <w:rFonts w:hint="default" w:ascii="Times New Roman" w:hAnsi="Times New Roman" w:eastAsia="仿宋_GB2312" w:cs="Times New Roman"/>
          <w:sz w:val="28"/>
          <w:szCs w:val="28"/>
        </w:rPr>
        <w:t>日印发</w:t>
      </w:r>
    </w:p>
    <w:sectPr>
      <w:footerReference r:id="rId10" w:type="default"/>
      <w:footerReference r:id="rId11" w:type="even"/>
      <w:pgSz w:w="11906" w:h="16838"/>
      <w:pgMar w:top="2098" w:right="1474" w:bottom="1984" w:left="1587" w:header="0" w:footer="1587" w:gutter="0"/>
      <w:paperSrc w:first="262" w:other="262"/>
      <w:cols w:space="720" w:num="1"/>
      <w:rtlGutter w:val="0"/>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00"/>
    <w:family w:val="roman"/>
    <w:pitch w:val="default"/>
    <w:sig w:usb0="00000000" w:usb1="00000000" w:usb2="00000008" w:usb3="00000000" w:csb0="0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2C585">
    <w:pPr>
      <w:pStyle w:val="9"/>
      <w:ind w:firstLine="320"/>
      <w:jc w:val="center"/>
      <w:rPr>
        <w:sz w:val="16"/>
        <w:szCs w:val="16"/>
      </w:rPr>
    </w:pPr>
    <w:r>
      <w:rPr>
        <w:sz w:val="16"/>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06736F">
                          <w:pPr>
                            <w:pStyle w:val="9"/>
                            <w:ind w:right="360" w:firstLine="360"/>
                            <w:jc w:val="right"/>
                            <w:rPr>
                              <w:rFonts w:hint="eastAsia" w:ascii="宋体" w:hAnsi="宋体"/>
                              <w:sz w:val="28"/>
                              <w:szCs w:val="28"/>
                            </w:rPr>
                          </w:pPr>
                          <w:r>
                            <w:rPr>
                              <w:rFonts w:hint="eastAsia" w:ascii="宋体" w:hAnsi="宋体"/>
                              <w:kern w:val="0"/>
                              <w:sz w:val="28"/>
                              <w:szCs w:val="28"/>
                            </w:rPr>
                            <w:t xml:space="preserve">－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rPr>
                            <w:t>1</w:t>
                          </w:r>
                          <w:r>
                            <w:rPr>
                              <w:rFonts w:ascii="宋体" w:hAnsi="宋体"/>
                              <w:kern w:val="0"/>
                              <w:sz w:val="28"/>
                              <w:szCs w:val="28"/>
                            </w:rPr>
                            <w:fldChar w:fldCharType="end"/>
                          </w:r>
                          <w:r>
                            <w:rPr>
                              <w:rFonts w:hint="eastAsia" w:ascii="宋体" w:hAnsi="宋体"/>
                              <w:kern w:val="0"/>
                              <w:sz w:val="28"/>
                              <w:szCs w:val="28"/>
                            </w:rPr>
                            <w:t xml:space="preserve"> －</w:t>
                          </w:r>
                        </w:p>
                        <w:p w14:paraId="61004540"/>
                      </w:txbxContent>
                    </wps:txbx>
                    <wps:bodyPr vert="horz" wrap="none" lIns="0" tIns="0" rIns="0" bIns="0" anchor="t" anchorCtr="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FbvTwt8BAADBAwAADgAAAAAA&#10;AAABACAAAAAeAQAAZHJzL2Uyb0RvYy54bWxQSwUGAAAAAAYABgBZAQAAbwUAAAAA&#10;">
              <v:fill on="f" focussize="0,0"/>
              <v:stroke on="f"/>
              <v:imagedata o:title=""/>
              <o:lock v:ext="edit" aspectratio="f"/>
              <v:textbox inset="0mm,0mm,0mm,0mm" style="mso-fit-shape-to-text:t;">
                <w:txbxContent>
                  <w:p w14:paraId="2906736F">
                    <w:pPr>
                      <w:pStyle w:val="9"/>
                      <w:ind w:right="360" w:firstLine="360"/>
                      <w:jc w:val="right"/>
                      <w:rPr>
                        <w:rFonts w:hint="eastAsia" w:ascii="宋体" w:hAnsi="宋体"/>
                        <w:sz w:val="28"/>
                        <w:szCs w:val="28"/>
                      </w:rPr>
                    </w:pPr>
                    <w:r>
                      <w:rPr>
                        <w:rFonts w:hint="eastAsia" w:ascii="宋体" w:hAnsi="宋体"/>
                        <w:kern w:val="0"/>
                        <w:sz w:val="28"/>
                        <w:szCs w:val="28"/>
                      </w:rPr>
                      <w:t xml:space="preserve">－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rPr>
                      <w:t>1</w:t>
                    </w:r>
                    <w:r>
                      <w:rPr>
                        <w:rFonts w:ascii="宋体" w:hAnsi="宋体"/>
                        <w:kern w:val="0"/>
                        <w:sz w:val="28"/>
                        <w:szCs w:val="28"/>
                      </w:rPr>
                      <w:fldChar w:fldCharType="end"/>
                    </w:r>
                    <w:r>
                      <w:rPr>
                        <w:rFonts w:hint="eastAsia" w:ascii="宋体" w:hAnsi="宋体"/>
                        <w:kern w:val="0"/>
                        <w:sz w:val="28"/>
                        <w:szCs w:val="28"/>
                      </w:rPr>
                      <w:t xml:space="preserve"> －</w:t>
                    </w:r>
                  </w:p>
                  <w:p w14:paraId="61004540"/>
                </w:txbxContent>
              </v:textbox>
            </v:shape>
          </w:pict>
        </mc:Fallback>
      </mc:AlternateContent>
    </w:r>
  </w:p>
  <w:p w14:paraId="5FC9A318">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3CDBD">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A7559">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813C4">
    <w:pPr>
      <w:pStyle w:val="9"/>
      <w:ind w:firstLine="320"/>
      <w:jc w:val="center"/>
      <w:rPr>
        <w:sz w:val="16"/>
        <w:szCs w:val="16"/>
      </w:rPr>
    </w:pPr>
    <w:r>
      <w:rPr>
        <w:sz w:val="16"/>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796D95">
                          <w:pPr>
                            <w:pStyle w:val="9"/>
                            <w:ind w:firstLine="320"/>
                            <w:jc w:val="center"/>
                          </w:pPr>
                          <w:r>
                            <w:rPr>
                              <w:sz w:val="16"/>
                              <w:szCs w:val="16"/>
                            </w:rPr>
                            <w:fldChar w:fldCharType="begin"/>
                          </w:r>
                          <w:r>
                            <w:rPr>
                              <w:sz w:val="16"/>
                              <w:szCs w:val="16"/>
                            </w:rPr>
                            <w:instrText xml:space="preserve">PAGE   \* MERGEFORMAT</w:instrText>
                          </w:r>
                          <w:r>
                            <w:rPr>
                              <w:sz w:val="16"/>
                              <w:szCs w:val="16"/>
                            </w:rPr>
                            <w:fldChar w:fldCharType="separate"/>
                          </w:r>
                          <w:r>
                            <w:t>-</w:t>
                          </w:r>
                          <w:r>
                            <w:rPr>
                              <w:sz w:val="16"/>
                              <w:szCs w:val="16"/>
                            </w:rPr>
                            <w:t xml:space="preserve"> 18 -</w:t>
                          </w:r>
                          <w:r>
                            <w:rPr>
                              <w:sz w:val="16"/>
                              <w:szCs w:val="16"/>
                            </w:rPr>
                            <w:fldChar w:fldCharType="end"/>
                          </w:r>
                        </w:p>
                      </w:txbxContent>
                    </wps:txbx>
                    <wps:bodyPr vert="horz" wrap="none" lIns="0" tIns="0" rIns="0" bIns="0" anchor="t" anchorCtr="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NLeDA/gAQAAwQMAAA4AAAAA&#10;AAAAAQAgAAAAHgEAAGRycy9lMm9Eb2MueG1sUEsFBgAAAAAGAAYAWQEAAHAFAAAAAA==&#10;">
              <v:fill on="f" focussize="0,0"/>
              <v:stroke on="f"/>
              <v:imagedata o:title=""/>
              <o:lock v:ext="edit" aspectratio="f"/>
              <v:textbox inset="0mm,0mm,0mm,0mm" style="mso-fit-shape-to-text:t;">
                <w:txbxContent>
                  <w:p w14:paraId="0F796D95">
                    <w:pPr>
                      <w:pStyle w:val="9"/>
                      <w:ind w:firstLine="320"/>
                      <w:jc w:val="center"/>
                    </w:pPr>
                    <w:r>
                      <w:rPr>
                        <w:sz w:val="16"/>
                        <w:szCs w:val="16"/>
                      </w:rPr>
                      <w:fldChar w:fldCharType="begin"/>
                    </w:r>
                    <w:r>
                      <w:rPr>
                        <w:sz w:val="16"/>
                        <w:szCs w:val="16"/>
                      </w:rPr>
                      <w:instrText xml:space="preserve">PAGE   \* MERGEFORMAT</w:instrText>
                    </w:r>
                    <w:r>
                      <w:rPr>
                        <w:sz w:val="16"/>
                        <w:szCs w:val="16"/>
                      </w:rPr>
                      <w:fldChar w:fldCharType="separate"/>
                    </w:r>
                    <w:r>
                      <w:t>-</w:t>
                    </w:r>
                    <w:r>
                      <w:rPr>
                        <w:sz w:val="16"/>
                        <w:szCs w:val="16"/>
                      </w:rPr>
                      <w:t xml:space="preserve"> 18 -</w:t>
                    </w:r>
                    <w:r>
                      <w:rPr>
                        <w:sz w:val="16"/>
                        <w:szCs w:val="16"/>
                      </w:rPr>
                      <w:fldChar w:fldCharType="end"/>
                    </w:r>
                  </w:p>
                </w:txbxContent>
              </v:textbox>
            </v:shape>
          </w:pict>
        </mc:Fallback>
      </mc:AlternateContent>
    </w:r>
  </w:p>
  <w:p w14:paraId="38160FED">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44061">
    <w:pPr>
      <w:pStyle w:val="9"/>
      <w:ind w:right="360" w:firstLine="360"/>
      <w:jc w:val="right"/>
      <w:rPr>
        <w:rFonts w:hint="eastAsia"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AB6992">
                          <w:pPr>
                            <w:pStyle w:val="9"/>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wps:txbx>
                    <wps:bodyPr vert="horz" wrap="none" lIns="0" tIns="0" rIns="0" bIns="0" anchor="t" anchorCtr="0" upright="0">
                      <a:spAutoFit/>
                    </wps:bodyPr>
                  </wps:wsp>
                </a:graphicData>
              </a:graphic>
            </wp:anchor>
          </w:drawing>
        </mc:Choice>
        <mc:Fallback>
          <w:pict>
            <v:shape id="文本框 1027"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OQPAH/gAQAAwQMAAA4AAAAA&#10;AAAAAQAgAAAAHgEAAGRycy9lMm9Eb2MueG1sUEsFBgAAAAAGAAYAWQEAAHAFAAAAAA==&#10;">
              <v:fill on="f" focussize="0,0"/>
              <v:stroke on="f"/>
              <v:imagedata o:title=""/>
              <o:lock v:ext="edit" aspectratio="f"/>
              <v:textbox inset="0mm,0mm,0mm,0mm" style="mso-fit-shape-to-text:t;">
                <w:txbxContent>
                  <w:p w14:paraId="45AB6992">
                    <w:pPr>
                      <w:pStyle w:val="9"/>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7496F">
    <w:pPr>
      <w:pStyle w:val="9"/>
      <w:ind w:right="360" w:firstLine="360"/>
      <w:rPr>
        <w:rFonts w:hint="eastAsia"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2</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83957">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069E0">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BA4DD">
    <w:pPr>
      <w:ind w:firstLine="480"/>
      <w:jc w:val="center"/>
      <w:rPr>
        <w:rFonts w:hint="eastAsia" w:ascii="仿宋_GB2312" w:hAnsi="微软雅黑"/>
        <w:sz w:val="24"/>
        <w:szCs w:val="32"/>
      </w:rPr>
    </w:pPr>
  </w:p>
  <w:p w14:paraId="4554B53A">
    <w:pPr>
      <w:ind w:firstLine="480"/>
      <w:jc w:val="center"/>
      <w:rPr>
        <w:rFonts w:hint="eastAsia" w:ascii="仿宋_GB2312" w:hAnsi="微软雅黑"/>
        <w:sz w:val="24"/>
        <w:szCs w:val="32"/>
      </w:rPr>
    </w:pPr>
  </w:p>
  <w:p w14:paraId="73069ECE">
    <w:pPr>
      <w:ind w:firstLine="480"/>
      <w:jc w:val="center"/>
      <w:rPr>
        <w:rFonts w:ascii="仿宋_GB2312" w:hAnsi="微软雅黑"/>
        <w:sz w:val="24"/>
        <w:szCs w:val="32"/>
      </w:rPr>
    </w:pPr>
    <w:r>
      <w:rPr>
        <w:rFonts w:hint="eastAsia" w:ascii="仿宋_GB2312" w:hAnsi="微软雅黑"/>
        <w:sz w:val="24"/>
        <w:szCs w:val="32"/>
      </w:rPr>
      <w:t>新余市“十四五”文化和旅游发展规划</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0F17BB"/>
    <w:multiLevelType w:val="multilevel"/>
    <w:tmpl w:val="660F17B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60"/>
  <w:drawingGridVerticalSpacing w:val="220"/>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hNmVhYWEzMjdmZjAzNDlhMTVlOGVhMjVhOTE4MzMifQ=="/>
  </w:docVars>
  <w:rsids>
    <w:rsidRoot w:val="0001409B"/>
    <w:rsid w:val="00000791"/>
    <w:rsid w:val="000014FF"/>
    <w:rsid w:val="00002012"/>
    <w:rsid w:val="000026D8"/>
    <w:rsid w:val="0000473F"/>
    <w:rsid w:val="00005422"/>
    <w:rsid w:val="00005B04"/>
    <w:rsid w:val="0000647F"/>
    <w:rsid w:val="00007D93"/>
    <w:rsid w:val="000118CE"/>
    <w:rsid w:val="000129BD"/>
    <w:rsid w:val="00013CDD"/>
    <w:rsid w:val="0001409B"/>
    <w:rsid w:val="0001437D"/>
    <w:rsid w:val="0001692A"/>
    <w:rsid w:val="00017ED0"/>
    <w:rsid w:val="00020C28"/>
    <w:rsid w:val="00020DCF"/>
    <w:rsid w:val="00021510"/>
    <w:rsid w:val="000223AD"/>
    <w:rsid w:val="00023380"/>
    <w:rsid w:val="0002396B"/>
    <w:rsid w:val="00024015"/>
    <w:rsid w:val="000242B3"/>
    <w:rsid w:val="00024626"/>
    <w:rsid w:val="00024826"/>
    <w:rsid w:val="00024F46"/>
    <w:rsid w:val="00025422"/>
    <w:rsid w:val="00030C86"/>
    <w:rsid w:val="00032041"/>
    <w:rsid w:val="00033FC1"/>
    <w:rsid w:val="000341EA"/>
    <w:rsid w:val="00037115"/>
    <w:rsid w:val="00040151"/>
    <w:rsid w:val="00040CA2"/>
    <w:rsid w:val="00041C49"/>
    <w:rsid w:val="00041F43"/>
    <w:rsid w:val="0004233D"/>
    <w:rsid w:val="00043B96"/>
    <w:rsid w:val="00044865"/>
    <w:rsid w:val="00044A0A"/>
    <w:rsid w:val="00044D86"/>
    <w:rsid w:val="00047433"/>
    <w:rsid w:val="00051136"/>
    <w:rsid w:val="00051AD9"/>
    <w:rsid w:val="00051B0D"/>
    <w:rsid w:val="00052AE3"/>
    <w:rsid w:val="0005343D"/>
    <w:rsid w:val="00054AB2"/>
    <w:rsid w:val="00054DB2"/>
    <w:rsid w:val="00055A50"/>
    <w:rsid w:val="0005734F"/>
    <w:rsid w:val="00057569"/>
    <w:rsid w:val="00060562"/>
    <w:rsid w:val="000617F1"/>
    <w:rsid w:val="0006634E"/>
    <w:rsid w:val="0006768C"/>
    <w:rsid w:val="000737A7"/>
    <w:rsid w:val="00073A1C"/>
    <w:rsid w:val="0007469B"/>
    <w:rsid w:val="00076154"/>
    <w:rsid w:val="00076AFE"/>
    <w:rsid w:val="00076D4B"/>
    <w:rsid w:val="00080B17"/>
    <w:rsid w:val="000814B4"/>
    <w:rsid w:val="000814F1"/>
    <w:rsid w:val="000850B7"/>
    <w:rsid w:val="000853B1"/>
    <w:rsid w:val="00086B8C"/>
    <w:rsid w:val="00087D12"/>
    <w:rsid w:val="00090642"/>
    <w:rsid w:val="000908BE"/>
    <w:rsid w:val="00091953"/>
    <w:rsid w:val="0009233B"/>
    <w:rsid w:val="00094A56"/>
    <w:rsid w:val="00094F86"/>
    <w:rsid w:val="0009537B"/>
    <w:rsid w:val="00095A88"/>
    <w:rsid w:val="00095A99"/>
    <w:rsid w:val="000A156D"/>
    <w:rsid w:val="000A292D"/>
    <w:rsid w:val="000A2CF2"/>
    <w:rsid w:val="000A3E92"/>
    <w:rsid w:val="000A46EC"/>
    <w:rsid w:val="000A4B56"/>
    <w:rsid w:val="000A6448"/>
    <w:rsid w:val="000A72E7"/>
    <w:rsid w:val="000A75F2"/>
    <w:rsid w:val="000B04BE"/>
    <w:rsid w:val="000B0778"/>
    <w:rsid w:val="000B12B7"/>
    <w:rsid w:val="000B23FC"/>
    <w:rsid w:val="000B2B48"/>
    <w:rsid w:val="000B425E"/>
    <w:rsid w:val="000B49ED"/>
    <w:rsid w:val="000B5141"/>
    <w:rsid w:val="000B5B3C"/>
    <w:rsid w:val="000B62EA"/>
    <w:rsid w:val="000B713F"/>
    <w:rsid w:val="000C2897"/>
    <w:rsid w:val="000C2CB2"/>
    <w:rsid w:val="000C35FE"/>
    <w:rsid w:val="000C4320"/>
    <w:rsid w:val="000C6A89"/>
    <w:rsid w:val="000C7A5F"/>
    <w:rsid w:val="000D0EDB"/>
    <w:rsid w:val="000D1945"/>
    <w:rsid w:val="000D32CC"/>
    <w:rsid w:val="000D385D"/>
    <w:rsid w:val="000D6990"/>
    <w:rsid w:val="000D7F66"/>
    <w:rsid w:val="000E1A8A"/>
    <w:rsid w:val="000E303C"/>
    <w:rsid w:val="000E35E2"/>
    <w:rsid w:val="000E5A08"/>
    <w:rsid w:val="000E6475"/>
    <w:rsid w:val="000F28ED"/>
    <w:rsid w:val="000F3263"/>
    <w:rsid w:val="000F4B08"/>
    <w:rsid w:val="000F4D8D"/>
    <w:rsid w:val="000F5D41"/>
    <w:rsid w:val="000F748B"/>
    <w:rsid w:val="001011FF"/>
    <w:rsid w:val="00101BA8"/>
    <w:rsid w:val="00101F1F"/>
    <w:rsid w:val="0010234A"/>
    <w:rsid w:val="0010420B"/>
    <w:rsid w:val="001058C5"/>
    <w:rsid w:val="00105B4E"/>
    <w:rsid w:val="00105FE0"/>
    <w:rsid w:val="00106AD6"/>
    <w:rsid w:val="001116BA"/>
    <w:rsid w:val="00111705"/>
    <w:rsid w:val="00112101"/>
    <w:rsid w:val="00114375"/>
    <w:rsid w:val="00114A96"/>
    <w:rsid w:val="00114E8E"/>
    <w:rsid w:val="0011558F"/>
    <w:rsid w:val="0011679E"/>
    <w:rsid w:val="00117D00"/>
    <w:rsid w:val="00117EF6"/>
    <w:rsid w:val="00120009"/>
    <w:rsid w:val="0012010B"/>
    <w:rsid w:val="00120BEF"/>
    <w:rsid w:val="001230E6"/>
    <w:rsid w:val="0012314A"/>
    <w:rsid w:val="00125A2A"/>
    <w:rsid w:val="00133A76"/>
    <w:rsid w:val="00133FB6"/>
    <w:rsid w:val="001345C6"/>
    <w:rsid w:val="001346CE"/>
    <w:rsid w:val="00134A29"/>
    <w:rsid w:val="001352E2"/>
    <w:rsid w:val="00135D75"/>
    <w:rsid w:val="00136250"/>
    <w:rsid w:val="0014100F"/>
    <w:rsid w:val="00141ABB"/>
    <w:rsid w:val="00141C59"/>
    <w:rsid w:val="0014294E"/>
    <w:rsid w:val="00144A9D"/>
    <w:rsid w:val="00147356"/>
    <w:rsid w:val="00147977"/>
    <w:rsid w:val="001501F4"/>
    <w:rsid w:val="00153E43"/>
    <w:rsid w:val="00154247"/>
    <w:rsid w:val="00154535"/>
    <w:rsid w:val="001549D8"/>
    <w:rsid w:val="001558AC"/>
    <w:rsid w:val="001574EB"/>
    <w:rsid w:val="00160E8D"/>
    <w:rsid w:val="00161BDC"/>
    <w:rsid w:val="00162102"/>
    <w:rsid w:val="00163E37"/>
    <w:rsid w:val="00164A22"/>
    <w:rsid w:val="00164D0E"/>
    <w:rsid w:val="00165321"/>
    <w:rsid w:val="00165FA6"/>
    <w:rsid w:val="00166D68"/>
    <w:rsid w:val="001678CF"/>
    <w:rsid w:val="00170862"/>
    <w:rsid w:val="001712F1"/>
    <w:rsid w:val="00172D40"/>
    <w:rsid w:val="00172DC7"/>
    <w:rsid w:val="001752BC"/>
    <w:rsid w:val="001760A5"/>
    <w:rsid w:val="00180F29"/>
    <w:rsid w:val="001816E1"/>
    <w:rsid w:val="00182401"/>
    <w:rsid w:val="00182BA8"/>
    <w:rsid w:val="00183161"/>
    <w:rsid w:val="00186534"/>
    <w:rsid w:val="001865E1"/>
    <w:rsid w:val="00186739"/>
    <w:rsid w:val="00190124"/>
    <w:rsid w:val="001911F4"/>
    <w:rsid w:val="00191F26"/>
    <w:rsid w:val="00192694"/>
    <w:rsid w:val="0019325E"/>
    <w:rsid w:val="00193468"/>
    <w:rsid w:val="00195B4C"/>
    <w:rsid w:val="00196D23"/>
    <w:rsid w:val="00197AC8"/>
    <w:rsid w:val="001A0E2C"/>
    <w:rsid w:val="001A1D64"/>
    <w:rsid w:val="001A2929"/>
    <w:rsid w:val="001A2FE1"/>
    <w:rsid w:val="001A3783"/>
    <w:rsid w:val="001A69D7"/>
    <w:rsid w:val="001A7502"/>
    <w:rsid w:val="001A7E00"/>
    <w:rsid w:val="001B0750"/>
    <w:rsid w:val="001B31F4"/>
    <w:rsid w:val="001B3424"/>
    <w:rsid w:val="001B41B0"/>
    <w:rsid w:val="001B46C6"/>
    <w:rsid w:val="001B6631"/>
    <w:rsid w:val="001B7B8A"/>
    <w:rsid w:val="001B7D45"/>
    <w:rsid w:val="001C1241"/>
    <w:rsid w:val="001C1D93"/>
    <w:rsid w:val="001C3587"/>
    <w:rsid w:val="001C37AE"/>
    <w:rsid w:val="001C3848"/>
    <w:rsid w:val="001C3B20"/>
    <w:rsid w:val="001C40FC"/>
    <w:rsid w:val="001C4CAA"/>
    <w:rsid w:val="001C51A4"/>
    <w:rsid w:val="001C536F"/>
    <w:rsid w:val="001C5905"/>
    <w:rsid w:val="001C67CA"/>
    <w:rsid w:val="001C6BD6"/>
    <w:rsid w:val="001D2AAE"/>
    <w:rsid w:val="001D3898"/>
    <w:rsid w:val="001D4A48"/>
    <w:rsid w:val="001E02CC"/>
    <w:rsid w:val="001E179A"/>
    <w:rsid w:val="001E426C"/>
    <w:rsid w:val="001E462E"/>
    <w:rsid w:val="001E464C"/>
    <w:rsid w:val="001E4FB3"/>
    <w:rsid w:val="001E5CD7"/>
    <w:rsid w:val="001E5CEF"/>
    <w:rsid w:val="001E75BC"/>
    <w:rsid w:val="001F07AF"/>
    <w:rsid w:val="001F17F3"/>
    <w:rsid w:val="001F334B"/>
    <w:rsid w:val="001F3AAE"/>
    <w:rsid w:val="001F5DFA"/>
    <w:rsid w:val="001F799E"/>
    <w:rsid w:val="002027E9"/>
    <w:rsid w:val="00202D48"/>
    <w:rsid w:val="00202D66"/>
    <w:rsid w:val="00202F19"/>
    <w:rsid w:val="002030FC"/>
    <w:rsid w:val="00203B57"/>
    <w:rsid w:val="00203DE3"/>
    <w:rsid w:val="00205024"/>
    <w:rsid w:val="00207F9B"/>
    <w:rsid w:val="0021133C"/>
    <w:rsid w:val="00211677"/>
    <w:rsid w:val="00212B0F"/>
    <w:rsid w:val="00212E4F"/>
    <w:rsid w:val="00213FFD"/>
    <w:rsid w:val="0021405D"/>
    <w:rsid w:val="002163A8"/>
    <w:rsid w:val="002178C1"/>
    <w:rsid w:val="00220987"/>
    <w:rsid w:val="00224203"/>
    <w:rsid w:val="002256E9"/>
    <w:rsid w:val="00225DB3"/>
    <w:rsid w:val="00225F12"/>
    <w:rsid w:val="002307DD"/>
    <w:rsid w:val="00232DE9"/>
    <w:rsid w:val="00232EB4"/>
    <w:rsid w:val="00232ECF"/>
    <w:rsid w:val="002331DB"/>
    <w:rsid w:val="00233FA1"/>
    <w:rsid w:val="00235D10"/>
    <w:rsid w:val="0023675D"/>
    <w:rsid w:val="00236D82"/>
    <w:rsid w:val="00237744"/>
    <w:rsid w:val="0024063E"/>
    <w:rsid w:val="0024238F"/>
    <w:rsid w:val="00243E33"/>
    <w:rsid w:val="002449C0"/>
    <w:rsid w:val="002457E2"/>
    <w:rsid w:val="00247978"/>
    <w:rsid w:val="00250684"/>
    <w:rsid w:val="00250D5D"/>
    <w:rsid w:val="00253EB8"/>
    <w:rsid w:val="00254055"/>
    <w:rsid w:val="0025512F"/>
    <w:rsid w:val="0025591C"/>
    <w:rsid w:val="0025621B"/>
    <w:rsid w:val="0026336A"/>
    <w:rsid w:val="002639ED"/>
    <w:rsid w:val="00264ED6"/>
    <w:rsid w:val="0026683C"/>
    <w:rsid w:val="002703F2"/>
    <w:rsid w:val="00270E92"/>
    <w:rsid w:val="00271F78"/>
    <w:rsid w:val="00274224"/>
    <w:rsid w:val="002757B2"/>
    <w:rsid w:val="00276A02"/>
    <w:rsid w:val="002774F4"/>
    <w:rsid w:val="00277955"/>
    <w:rsid w:val="00277B40"/>
    <w:rsid w:val="00277B9E"/>
    <w:rsid w:val="0028108C"/>
    <w:rsid w:val="00281C75"/>
    <w:rsid w:val="00282870"/>
    <w:rsid w:val="0028439A"/>
    <w:rsid w:val="00285193"/>
    <w:rsid w:val="002944B8"/>
    <w:rsid w:val="00294CC6"/>
    <w:rsid w:val="00295523"/>
    <w:rsid w:val="00295970"/>
    <w:rsid w:val="00295D32"/>
    <w:rsid w:val="00297670"/>
    <w:rsid w:val="002A4E9B"/>
    <w:rsid w:val="002A5372"/>
    <w:rsid w:val="002A5C40"/>
    <w:rsid w:val="002A75A4"/>
    <w:rsid w:val="002A77E9"/>
    <w:rsid w:val="002B0E07"/>
    <w:rsid w:val="002B0E8E"/>
    <w:rsid w:val="002B1B71"/>
    <w:rsid w:val="002B2B6F"/>
    <w:rsid w:val="002B3100"/>
    <w:rsid w:val="002B375A"/>
    <w:rsid w:val="002B3785"/>
    <w:rsid w:val="002B5952"/>
    <w:rsid w:val="002B778E"/>
    <w:rsid w:val="002C0276"/>
    <w:rsid w:val="002C0A72"/>
    <w:rsid w:val="002C20EA"/>
    <w:rsid w:val="002C5882"/>
    <w:rsid w:val="002D0617"/>
    <w:rsid w:val="002D06C3"/>
    <w:rsid w:val="002D1C50"/>
    <w:rsid w:val="002D3284"/>
    <w:rsid w:val="002D47C6"/>
    <w:rsid w:val="002D4BFD"/>
    <w:rsid w:val="002D5301"/>
    <w:rsid w:val="002D5492"/>
    <w:rsid w:val="002D59AA"/>
    <w:rsid w:val="002D670D"/>
    <w:rsid w:val="002E121B"/>
    <w:rsid w:val="002E3165"/>
    <w:rsid w:val="002E67EC"/>
    <w:rsid w:val="002E70E9"/>
    <w:rsid w:val="002E72FC"/>
    <w:rsid w:val="002F007E"/>
    <w:rsid w:val="002F14E9"/>
    <w:rsid w:val="002F3114"/>
    <w:rsid w:val="002F4397"/>
    <w:rsid w:val="002F620C"/>
    <w:rsid w:val="002F7470"/>
    <w:rsid w:val="002F7D13"/>
    <w:rsid w:val="0030057B"/>
    <w:rsid w:val="00301223"/>
    <w:rsid w:val="00302D4A"/>
    <w:rsid w:val="00303933"/>
    <w:rsid w:val="00303B6F"/>
    <w:rsid w:val="003042F7"/>
    <w:rsid w:val="00306716"/>
    <w:rsid w:val="00311433"/>
    <w:rsid w:val="00311BDC"/>
    <w:rsid w:val="00312BCF"/>
    <w:rsid w:val="00313A4D"/>
    <w:rsid w:val="00314A55"/>
    <w:rsid w:val="00315DB7"/>
    <w:rsid w:val="00316166"/>
    <w:rsid w:val="0032069C"/>
    <w:rsid w:val="00321062"/>
    <w:rsid w:val="003210A1"/>
    <w:rsid w:val="00321405"/>
    <w:rsid w:val="00321921"/>
    <w:rsid w:val="00322A7A"/>
    <w:rsid w:val="003242AA"/>
    <w:rsid w:val="003261C9"/>
    <w:rsid w:val="003271BF"/>
    <w:rsid w:val="0032762B"/>
    <w:rsid w:val="00327A79"/>
    <w:rsid w:val="00327BE6"/>
    <w:rsid w:val="00330B54"/>
    <w:rsid w:val="00332CB1"/>
    <w:rsid w:val="00332E31"/>
    <w:rsid w:val="00337F13"/>
    <w:rsid w:val="003414A8"/>
    <w:rsid w:val="00341C2D"/>
    <w:rsid w:val="0034374A"/>
    <w:rsid w:val="0034540C"/>
    <w:rsid w:val="003459AF"/>
    <w:rsid w:val="00346558"/>
    <w:rsid w:val="00347675"/>
    <w:rsid w:val="003502FA"/>
    <w:rsid w:val="00350622"/>
    <w:rsid w:val="00350980"/>
    <w:rsid w:val="0035124F"/>
    <w:rsid w:val="00351663"/>
    <w:rsid w:val="00352347"/>
    <w:rsid w:val="00353274"/>
    <w:rsid w:val="00354608"/>
    <w:rsid w:val="00354BBC"/>
    <w:rsid w:val="00354CBF"/>
    <w:rsid w:val="00354F74"/>
    <w:rsid w:val="00356CAF"/>
    <w:rsid w:val="00357726"/>
    <w:rsid w:val="003607D0"/>
    <w:rsid w:val="00360ECC"/>
    <w:rsid w:val="00361346"/>
    <w:rsid w:val="0036286F"/>
    <w:rsid w:val="003634CE"/>
    <w:rsid w:val="00363C14"/>
    <w:rsid w:val="00364705"/>
    <w:rsid w:val="00364B6E"/>
    <w:rsid w:val="00365DB2"/>
    <w:rsid w:val="00366C7A"/>
    <w:rsid w:val="00367301"/>
    <w:rsid w:val="003679D6"/>
    <w:rsid w:val="00372815"/>
    <w:rsid w:val="0037340F"/>
    <w:rsid w:val="00374DB0"/>
    <w:rsid w:val="003777B3"/>
    <w:rsid w:val="00377EF2"/>
    <w:rsid w:val="00380391"/>
    <w:rsid w:val="00381DEF"/>
    <w:rsid w:val="00382D69"/>
    <w:rsid w:val="00391BD6"/>
    <w:rsid w:val="00394472"/>
    <w:rsid w:val="00394613"/>
    <w:rsid w:val="00394956"/>
    <w:rsid w:val="00394EEA"/>
    <w:rsid w:val="00395236"/>
    <w:rsid w:val="00397195"/>
    <w:rsid w:val="003972E7"/>
    <w:rsid w:val="003A06B8"/>
    <w:rsid w:val="003A209F"/>
    <w:rsid w:val="003A34F3"/>
    <w:rsid w:val="003A5F04"/>
    <w:rsid w:val="003A7713"/>
    <w:rsid w:val="003A7BC5"/>
    <w:rsid w:val="003A7D7D"/>
    <w:rsid w:val="003B09F8"/>
    <w:rsid w:val="003B153C"/>
    <w:rsid w:val="003B1D39"/>
    <w:rsid w:val="003B22A4"/>
    <w:rsid w:val="003B30EE"/>
    <w:rsid w:val="003B63EE"/>
    <w:rsid w:val="003B6F0A"/>
    <w:rsid w:val="003B778E"/>
    <w:rsid w:val="003C0223"/>
    <w:rsid w:val="003C04CC"/>
    <w:rsid w:val="003C1B16"/>
    <w:rsid w:val="003C428E"/>
    <w:rsid w:val="003C6F8B"/>
    <w:rsid w:val="003D3AEA"/>
    <w:rsid w:val="003D4EB1"/>
    <w:rsid w:val="003D5C3A"/>
    <w:rsid w:val="003D6E7F"/>
    <w:rsid w:val="003D79E3"/>
    <w:rsid w:val="003E0340"/>
    <w:rsid w:val="003E053F"/>
    <w:rsid w:val="003E0B4B"/>
    <w:rsid w:val="003E62B8"/>
    <w:rsid w:val="003E6FA0"/>
    <w:rsid w:val="003F14ED"/>
    <w:rsid w:val="003F1588"/>
    <w:rsid w:val="003F1AF5"/>
    <w:rsid w:val="003F216B"/>
    <w:rsid w:val="003F2C79"/>
    <w:rsid w:val="003F38D8"/>
    <w:rsid w:val="003F4090"/>
    <w:rsid w:val="003F61B3"/>
    <w:rsid w:val="003F74B0"/>
    <w:rsid w:val="003F7673"/>
    <w:rsid w:val="00400F0F"/>
    <w:rsid w:val="00402671"/>
    <w:rsid w:val="00402CC8"/>
    <w:rsid w:val="00402EEA"/>
    <w:rsid w:val="004044E8"/>
    <w:rsid w:val="0040468E"/>
    <w:rsid w:val="004049BD"/>
    <w:rsid w:val="00405216"/>
    <w:rsid w:val="00405319"/>
    <w:rsid w:val="00406CB1"/>
    <w:rsid w:val="0040751A"/>
    <w:rsid w:val="004104AC"/>
    <w:rsid w:val="004104BF"/>
    <w:rsid w:val="00410FBE"/>
    <w:rsid w:val="004137BC"/>
    <w:rsid w:val="00414168"/>
    <w:rsid w:val="004146A3"/>
    <w:rsid w:val="004166A7"/>
    <w:rsid w:val="00416EC3"/>
    <w:rsid w:val="0042028B"/>
    <w:rsid w:val="004210FF"/>
    <w:rsid w:val="00423C26"/>
    <w:rsid w:val="00426BB0"/>
    <w:rsid w:val="00427DB8"/>
    <w:rsid w:val="004312DD"/>
    <w:rsid w:val="0043470B"/>
    <w:rsid w:val="0043684B"/>
    <w:rsid w:val="00436D7C"/>
    <w:rsid w:val="0043799D"/>
    <w:rsid w:val="004423CE"/>
    <w:rsid w:val="004424AA"/>
    <w:rsid w:val="00443C47"/>
    <w:rsid w:val="00445EF6"/>
    <w:rsid w:val="004471F7"/>
    <w:rsid w:val="00447CB4"/>
    <w:rsid w:val="00452C1E"/>
    <w:rsid w:val="00452F0E"/>
    <w:rsid w:val="0045359C"/>
    <w:rsid w:val="004554B0"/>
    <w:rsid w:val="0045704F"/>
    <w:rsid w:val="00457A8D"/>
    <w:rsid w:val="004600D2"/>
    <w:rsid w:val="0046180F"/>
    <w:rsid w:val="00461E82"/>
    <w:rsid w:val="0046207F"/>
    <w:rsid w:val="00463286"/>
    <w:rsid w:val="00463AC1"/>
    <w:rsid w:val="00464EEF"/>
    <w:rsid w:val="0046543F"/>
    <w:rsid w:val="0046624A"/>
    <w:rsid w:val="0046649C"/>
    <w:rsid w:val="00466EBA"/>
    <w:rsid w:val="00467349"/>
    <w:rsid w:val="0046795E"/>
    <w:rsid w:val="004679D7"/>
    <w:rsid w:val="004707B8"/>
    <w:rsid w:val="00470C5E"/>
    <w:rsid w:val="00470DF9"/>
    <w:rsid w:val="004712A8"/>
    <w:rsid w:val="00471DC8"/>
    <w:rsid w:val="00472B16"/>
    <w:rsid w:val="00474FBC"/>
    <w:rsid w:val="004758BD"/>
    <w:rsid w:val="004777A9"/>
    <w:rsid w:val="004806B3"/>
    <w:rsid w:val="00480724"/>
    <w:rsid w:val="00483326"/>
    <w:rsid w:val="00485AF7"/>
    <w:rsid w:val="0048621A"/>
    <w:rsid w:val="00486C84"/>
    <w:rsid w:val="004876C3"/>
    <w:rsid w:val="00487D95"/>
    <w:rsid w:val="004913D4"/>
    <w:rsid w:val="00491870"/>
    <w:rsid w:val="004935AB"/>
    <w:rsid w:val="004953E5"/>
    <w:rsid w:val="004A0366"/>
    <w:rsid w:val="004A215E"/>
    <w:rsid w:val="004A29B6"/>
    <w:rsid w:val="004A5167"/>
    <w:rsid w:val="004A77D0"/>
    <w:rsid w:val="004A7993"/>
    <w:rsid w:val="004B2465"/>
    <w:rsid w:val="004B2B9B"/>
    <w:rsid w:val="004B3918"/>
    <w:rsid w:val="004B3ADC"/>
    <w:rsid w:val="004B559D"/>
    <w:rsid w:val="004B5A50"/>
    <w:rsid w:val="004B6160"/>
    <w:rsid w:val="004C004D"/>
    <w:rsid w:val="004C1E79"/>
    <w:rsid w:val="004C3D4D"/>
    <w:rsid w:val="004C612C"/>
    <w:rsid w:val="004D535D"/>
    <w:rsid w:val="004D7828"/>
    <w:rsid w:val="004E01ED"/>
    <w:rsid w:val="004E0F96"/>
    <w:rsid w:val="004E35F3"/>
    <w:rsid w:val="004E3D8D"/>
    <w:rsid w:val="004E4FDB"/>
    <w:rsid w:val="004E5C27"/>
    <w:rsid w:val="004E5C90"/>
    <w:rsid w:val="004F133B"/>
    <w:rsid w:val="004F27BE"/>
    <w:rsid w:val="004F52C9"/>
    <w:rsid w:val="004F6322"/>
    <w:rsid w:val="004F755C"/>
    <w:rsid w:val="004F7E2B"/>
    <w:rsid w:val="005001EA"/>
    <w:rsid w:val="0050072F"/>
    <w:rsid w:val="00500C56"/>
    <w:rsid w:val="005015F0"/>
    <w:rsid w:val="0050385C"/>
    <w:rsid w:val="005041AE"/>
    <w:rsid w:val="00504A97"/>
    <w:rsid w:val="00512457"/>
    <w:rsid w:val="00512F6D"/>
    <w:rsid w:val="005130BA"/>
    <w:rsid w:val="005136E5"/>
    <w:rsid w:val="0051480C"/>
    <w:rsid w:val="0051495E"/>
    <w:rsid w:val="00516378"/>
    <w:rsid w:val="005172EB"/>
    <w:rsid w:val="005172F0"/>
    <w:rsid w:val="00517FE8"/>
    <w:rsid w:val="00520598"/>
    <w:rsid w:val="00522186"/>
    <w:rsid w:val="00522A52"/>
    <w:rsid w:val="00523C60"/>
    <w:rsid w:val="00531684"/>
    <w:rsid w:val="00531D4A"/>
    <w:rsid w:val="00535CD1"/>
    <w:rsid w:val="00537A40"/>
    <w:rsid w:val="00541518"/>
    <w:rsid w:val="005420AB"/>
    <w:rsid w:val="0054263A"/>
    <w:rsid w:val="00545267"/>
    <w:rsid w:val="00545807"/>
    <w:rsid w:val="00551A70"/>
    <w:rsid w:val="00551BB6"/>
    <w:rsid w:val="00554834"/>
    <w:rsid w:val="00555101"/>
    <w:rsid w:val="005552ED"/>
    <w:rsid w:val="00555AA5"/>
    <w:rsid w:val="00555F4B"/>
    <w:rsid w:val="00556134"/>
    <w:rsid w:val="00556638"/>
    <w:rsid w:val="00556BEA"/>
    <w:rsid w:val="00560270"/>
    <w:rsid w:val="00560360"/>
    <w:rsid w:val="00560557"/>
    <w:rsid w:val="00561092"/>
    <w:rsid w:val="00563100"/>
    <w:rsid w:val="00563E78"/>
    <w:rsid w:val="00564820"/>
    <w:rsid w:val="00564934"/>
    <w:rsid w:val="00565B1A"/>
    <w:rsid w:val="00566C59"/>
    <w:rsid w:val="005702CD"/>
    <w:rsid w:val="005706EC"/>
    <w:rsid w:val="00571BD5"/>
    <w:rsid w:val="005736B3"/>
    <w:rsid w:val="00573A9B"/>
    <w:rsid w:val="00574076"/>
    <w:rsid w:val="00574351"/>
    <w:rsid w:val="0057535F"/>
    <w:rsid w:val="00575CB5"/>
    <w:rsid w:val="00576473"/>
    <w:rsid w:val="00577167"/>
    <w:rsid w:val="00577DF6"/>
    <w:rsid w:val="00583586"/>
    <w:rsid w:val="005866C0"/>
    <w:rsid w:val="00587020"/>
    <w:rsid w:val="00593642"/>
    <w:rsid w:val="005A279D"/>
    <w:rsid w:val="005A3156"/>
    <w:rsid w:val="005A6629"/>
    <w:rsid w:val="005A75D4"/>
    <w:rsid w:val="005B1034"/>
    <w:rsid w:val="005B22A6"/>
    <w:rsid w:val="005B4A4B"/>
    <w:rsid w:val="005B4BF1"/>
    <w:rsid w:val="005B50F8"/>
    <w:rsid w:val="005B5A67"/>
    <w:rsid w:val="005B7C40"/>
    <w:rsid w:val="005C04C5"/>
    <w:rsid w:val="005C2833"/>
    <w:rsid w:val="005C4541"/>
    <w:rsid w:val="005C4EB2"/>
    <w:rsid w:val="005C5A46"/>
    <w:rsid w:val="005C5FE6"/>
    <w:rsid w:val="005C60C3"/>
    <w:rsid w:val="005C662D"/>
    <w:rsid w:val="005C6BC2"/>
    <w:rsid w:val="005D09E8"/>
    <w:rsid w:val="005D14F2"/>
    <w:rsid w:val="005D326E"/>
    <w:rsid w:val="005D33BC"/>
    <w:rsid w:val="005D3D7D"/>
    <w:rsid w:val="005D4F46"/>
    <w:rsid w:val="005D6115"/>
    <w:rsid w:val="005D6EF9"/>
    <w:rsid w:val="005D7466"/>
    <w:rsid w:val="005D7553"/>
    <w:rsid w:val="005D7752"/>
    <w:rsid w:val="005D7805"/>
    <w:rsid w:val="005E09A3"/>
    <w:rsid w:val="005E09DD"/>
    <w:rsid w:val="005E1769"/>
    <w:rsid w:val="005E3B8F"/>
    <w:rsid w:val="005E41DD"/>
    <w:rsid w:val="005E47A3"/>
    <w:rsid w:val="005E4E77"/>
    <w:rsid w:val="005E6AC7"/>
    <w:rsid w:val="005E7F50"/>
    <w:rsid w:val="005F176D"/>
    <w:rsid w:val="005F2B31"/>
    <w:rsid w:val="005F3768"/>
    <w:rsid w:val="005F3C07"/>
    <w:rsid w:val="005F4A43"/>
    <w:rsid w:val="005F65F9"/>
    <w:rsid w:val="005F72CF"/>
    <w:rsid w:val="00600206"/>
    <w:rsid w:val="006006D9"/>
    <w:rsid w:val="006009DD"/>
    <w:rsid w:val="00601FB8"/>
    <w:rsid w:val="00602104"/>
    <w:rsid w:val="00602B3B"/>
    <w:rsid w:val="00603134"/>
    <w:rsid w:val="00603627"/>
    <w:rsid w:val="00603C40"/>
    <w:rsid w:val="00604DFD"/>
    <w:rsid w:val="006050B5"/>
    <w:rsid w:val="00605205"/>
    <w:rsid w:val="00605FA5"/>
    <w:rsid w:val="00605FD5"/>
    <w:rsid w:val="006068BC"/>
    <w:rsid w:val="00607F40"/>
    <w:rsid w:val="0061190F"/>
    <w:rsid w:val="00612D7A"/>
    <w:rsid w:val="00616C3B"/>
    <w:rsid w:val="00616DAF"/>
    <w:rsid w:val="006208B8"/>
    <w:rsid w:val="00622A71"/>
    <w:rsid w:val="00626CDC"/>
    <w:rsid w:val="00626F45"/>
    <w:rsid w:val="00630CF5"/>
    <w:rsid w:val="00631BE1"/>
    <w:rsid w:val="00631E63"/>
    <w:rsid w:val="00632737"/>
    <w:rsid w:val="00632B07"/>
    <w:rsid w:val="00633A2A"/>
    <w:rsid w:val="00633DED"/>
    <w:rsid w:val="00635BFC"/>
    <w:rsid w:val="00637755"/>
    <w:rsid w:val="00640024"/>
    <w:rsid w:val="00641F43"/>
    <w:rsid w:val="00641FA4"/>
    <w:rsid w:val="00643154"/>
    <w:rsid w:val="006436EF"/>
    <w:rsid w:val="0064556B"/>
    <w:rsid w:val="00647AC4"/>
    <w:rsid w:val="00647E59"/>
    <w:rsid w:val="006525C5"/>
    <w:rsid w:val="00655A83"/>
    <w:rsid w:val="00655ACA"/>
    <w:rsid w:val="0065671D"/>
    <w:rsid w:val="00656765"/>
    <w:rsid w:val="0065725E"/>
    <w:rsid w:val="00657642"/>
    <w:rsid w:val="00657F75"/>
    <w:rsid w:val="00661034"/>
    <w:rsid w:val="0066139D"/>
    <w:rsid w:val="00664C3B"/>
    <w:rsid w:val="00666007"/>
    <w:rsid w:val="0066642C"/>
    <w:rsid w:val="00670195"/>
    <w:rsid w:val="0067096F"/>
    <w:rsid w:val="006715E5"/>
    <w:rsid w:val="00672F6D"/>
    <w:rsid w:val="006773A1"/>
    <w:rsid w:val="00677663"/>
    <w:rsid w:val="00677E61"/>
    <w:rsid w:val="00681050"/>
    <w:rsid w:val="00681E0D"/>
    <w:rsid w:val="006842BC"/>
    <w:rsid w:val="00686D7A"/>
    <w:rsid w:val="00687882"/>
    <w:rsid w:val="00691B1C"/>
    <w:rsid w:val="00693DC5"/>
    <w:rsid w:val="00695430"/>
    <w:rsid w:val="00696194"/>
    <w:rsid w:val="0069643C"/>
    <w:rsid w:val="00697B96"/>
    <w:rsid w:val="006A0F50"/>
    <w:rsid w:val="006A19B2"/>
    <w:rsid w:val="006A1E54"/>
    <w:rsid w:val="006A4E59"/>
    <w:rsid w:val="006A5CDC"/>
    <w:rsid w:val="006A5DA9"/>
    <w:rsid w:val="006A5E78"/>
    <w:rsid w:val="006A6790"/>
    <w:rsid w:val="006A6842"/>
    <w:rsid w:val="006A6E9A"/>
    <w:rsid w:val="006A7CA9"/>
    <w:rsid w:val="006B256E"/>
    <w:rsid w:val="006B3C98"/>
    <w:rsid w:val="006B67C5"/>
    <w:rsid w:val="006B74D2"/>
    <w:rsid w:val="006C12F1"/>
    <w:rsid w:val="006C1F4F"/>
    <w:rsid w:val="006C3E52"/>
    <w:rsid w:val="006C6457"/>
    <w:rsid w:val="006C66A5"/>
    <w:rsid w:val="006C755A"/>
    <w:rsid w:val="006D231E"/>
    <w:rsid w:val="006D2727"/>
    <w:rsid w:val="006D2955"/>
    <w:rsid w:val="006D2F10"/>
    <w:rsid w:val="006D3281"/>
    <w:rsid w:val="006D3B47"/>
    <w:rsid w:val="006D43AB"/>
    <w:rsid w:val="006D4B8B"/>
    <w:rsid w:val="006D5B66"/>
    <w:rsid w:val="006D5CFD"/>
    <w:rsid w:val="006D6775"/>
    <w:rsid w:val="006D6E43"/>
    <w:rsid w:val="006E030A"/>
    <w:rsid w:val="006E0EDF"/>
    <w:rsid w:val="006E275D"/>
    <w:rsid w:val="006E2B5A"/>
    <w:rsid w:val="006E47C3"/>
    <w:rsid w:val="006E60B5"/>
    <w:rsid w:val="006E6A26"/>
    <w:rsid w:val="006F09DB"/>
    <w:rsid w:val="006F258F"/>
    <w:rsid w:val="006F3356"/>
    <w:rsid w:val="006F3361"/>
    <w:rsid w:val="006F3408"/>
    <w:rsid w:val="006F402F"/>
    <w:rsid w:val="006F646B"/>
    <w:rsid w:val="006F6A46"/>
    <w:rsid w:val="006F783B"/>
    <w:rsid w:val="006F78DD"/>
    <w:rsid w:val="0070138C"/>
    <w:rsid w:val="00703E05"/>
    <w:rsid w:val="0070447A"/>
    <w:rsid w:val="00704C49"/>
    <w:rsid w:val="00704F8D"/>
    <w:rsid w:val="00705A69"/>
    <w:rsid w:val="00706F2C"/>
    <w:rsid w:val="007104EA"/>
    <w:rsid w:val="007127E4"/>
    <w:rsid w:val="007142CB"/>
    <w:rsid w:val="00714402"/>
    <w:rsid w:val="00717B8D"/>
    <w:rsid w:val="00717CA2"/>
    <w:rsid w:val="0072013F"/>
    <w:rsid w:val="007204C6"/>
    <w:rsid w:val="007211A4"/>
    <w:rsid w:val="00721343"/>
    <w:rsid w:val="00722366"/>
    <w:rsid w:val="0072293B"/>
    <w:rsid w:val="00725AE4"/>
    <w:rsid w:val="00725FD5"/>
    <w:rsid w:val="00726BFA"/>
    <w:rsid w:val="00730C48"/>
    <w:rsid w:val="007319F1"/>
    <w:rsid w:val="007327AA"/>
    <w:rsid w:val="0073339B"/>
    <w:rsid w:val="00735060"/>
    <w:rsid w:val="00735C8E"/>
    <w:rsid w:val="007376CC"/>
    <w:rsid w:val="00740470"/>
    <w:rsid w:val="007411F2"/>
    <w:rsid w:val="00741476"/>
    <w:rsid w:val="00744C2C"/>
    <w:rsid w:val="007455CE"/>
    <w:rsid w:val="00745D04"/>
    <w:rsid w:val="00746161"/>
    <w:rsid w:val="00746BFF"/>
    <w:rsid w:val="00746FB1"/>
    <w:rsid w:val="007544BC"/>
    <w:rsid w:val="0075469C"/>
    <w:rsid w:val="007558AD"/>
    <w:rsid w:val="00757DAE"/>
    <w:rsid w:val="00761212"/>
    <w:rsid w:val="00761C50"/>
    <w:rsid w:val="00764BBE"/>
    <w:rsid w:val="0076599C"/>
    <w:rsid w:val="00766692"/>
    <w:rsid w:val="0077128A"/>
    <w:rsid w:val="00772767"/>
    <w:rsid w:val="00773330"/>
    <w:rsid w:val="0077334C"/>
    <w:rsid w:val="007733E0"/>
    <w:rsid w:val="00776111"/>
    <w:rsid w:val="00776584"/>
    <w:rsid w:val="00776702"/>
    <w:rsid w:val="0077672C"/>
    <w:rsid w:val="00780D5C"/>
    <w:rsid w:val="00781832"/>
    <w:rsid w:val="00784005"/>
    <w:rsid w:val="00787399"/>
    <w:rsid w:val="00787672"/>
    <w:rsid w:val="007877CC"/>
    <w:rsid w:val="00792EB2"/>
    <w:rsid w:val="00796D22"/>
    <w:rsid w:val="007A2068"/>
    <w:rsid w:val="007A5076"/>
    <w:rsid w:val="007A5AC0"/>
    <w:rsid w:val="007A67B5"/>
    <w:rsid w:val="007B0823"/>
    <w:rsid w:val="007B28B3"/>
    <w:rsid w:val="007B2BF3"/>
    <w:rsid w:val="007B2E46"/>
    <w:rsid w:val="007B40E3"/>
    <w:rsid w:val="007B7BD4"/>
    <w:rsid w:val="007C0598"/>
    <w:rsid w:val="007C2287"/>
    <w:rsid w:val="007C2A3A"/>
    <w:rsid w:val="007C4BC2"/>
    <w:rsid w:val="007C5859"/>
    <w:rsid w:val="007C5A96"/>
    <w:rsid w:val="007C6B76"/>
    <w:rsid w:val="007D418B"/>
    <w:rsid w:val="007D7264"/>
    <w:rsid w:val="007D7BD4"/>
    <w:rsid w:val="007E02E1"/>
    <w:rsid w:val="007E05E5"/>
    <w:rsid w:val="007E097F"/>
    <w:rsid w:val="007E0F87"/>
    <w:rsid w:val="007E1695"/>
    <w:rsid w:val="007E17BA"/>
    <w:rsid w:val="007E3364"/>
    <w:rsid w:val="007E3EF1"/>
    <w:rsid w:val="007E451D"/>
    <w:rsid w:val="007E5BF7"/>
    <w:rsid w:val="007E6A82"/>
    <w:rsid w:val="007F1DE1"/>
    <w:rsid w:val="007F2256"/>
    <w:rsid w:val="007F3D3E"/>
    <w:rsid w:val="007F4BBC"/>
    <w:rsid w:val="007F7915"/>
    <w:rsid w:val="00800927"/>
    <w:rsid w:val="00800A2D"/>
    <w:rsid w:val="00803273"/>
    <w:rsid w:val="0080621A"/>
    <w:rsid w:val="00807D5E"/>
    <w:rsid w:val="00810D38"/>
    <w:rsid w:val="0081204B"/>
    <w:rsid w:val="00813E0F"/>
    <w:rsid w:val="00814663"/>
    <w:rsid w:val="00815116"/>
    <w:rsid w:val="00815335"/>
    <w:rsid w:val="00815F0E"/>
    <w:rsid w:val="0081759D"/>
    <w:rsid w:val="00820C14"/>
    <w:rsid w:val="008224F1"/>
    <w:rsid w:val="00822AB8"/>
    <w:rsid w:val="00823E45"/>
    <w:rsid w:val="00826131"/>
    <w:rsid w:val="00826305"/>
    <w:rsid w:val="008300ED"/>
    <w:rsid w:val="008333F3"/>
    <w:rsid w:val="00835546"/>
    <w:rsid w:val="00836D66"/>
    <w:rsid w:val="0083783D"/>
    <w:rsid w:val="00837C68"/>
    <w:rsid w:val="00840255"/>
    <w:rsid w:val="00841150"/>
    <w:rsid w:val="0084144E"/>
    <w:rsid w:val="00842037"/>
    <w:rsid w:val="0084235C"/>
    <w:rsid w:val="00844051"/>
    <w:rsid w:val="00845281"/>
    <w:rsid w:val="008463A1"/>
    <w:rsid w:val="008465D1"/>
    <w:rsid w:val="00846D13"/>
    <w:rsid w:val="00847EC8"/>
    <w:rsid w:val="00850152"/>
    <w:rsid w:val="008511AF"/>
    <w:rsid w:val="0085178D"/>
    <w:rsid w:val="00851FF1"/>
    <w:rsid w:val="0085702B"/>
    <w:rsid w:val="00857041"/>
    <w:rsid w:val="008578DC"/>
    <w:rsid w:val="00860611"/>
    <w:rsid w:val="00860B42"/>
    <w:rsid w:val="00863216"/>
    <w:rsid w:val="00863583"/>
    <w:rsid w:val="00863C00"/>
    <w:rsid w:val="00863E14"/>
    <w:rsid w:val="00863E94"/>
    <w:rsid w:val="00864DB1"/>
    <w:rsid w:val="00866EA3"/>
    <w:rsid w:val="00867CDF"/>
    <w:rsid w:val="00867D78"/>
    <w:rsid w:val="008705E3"/>
    <w:rsid w:val="00873609"/>
    <w:rsid w:val="008741D9"/>
    <w:rsid w:val="008744BC"/>
    <w:rsid w:val="00875582"/>
    <w:rsid w:val="00876DE0"/>
    <w:rsid w:val="00881E93"/>
    <w:rsid w:val="008829FE"/>
    <w:rsid w:val="0088389A"/>
    <w:rsid w:val="00884398"/>
    <w:rsid w:val="0088580F"/>
    <w:rsid w:val="0088650A"/>
    <w:rsid w:val="0089617E"/>
    <w:rsid w:val="008A0A95"/>
    <w:rsid w:val="008A29C1"/>
    <w:rsid w:val="008A2AD3"/>
    <w:rsid w:val="008A3CF0"/>
    <w:rsid w:val="008A5F9C"/>
    <w:rsid w:val="008A6082"/>
    <w:rsid w:val="008A67BE"/>
    <w:rsid w:val="008A762F"/>
    <w:rsid w:val="008B29ED"/>
    <w:rsid w:val="008B4224"/>
    <w:rsid w:val="008B5073"/>
    <w:rsid w:val="008B78A1"/>
    <w:rsid w:val="008C2270"/>
    <w:rsid w:val="008C34E4"/>
    <w:rsid w:val="008C3601"/>
    <w:rsid w:val="008C453C"/>
    <w:rsid w:val="008C6F40"/>
    <w:rsid w:val="008C7538"/>
    <w:rsid w:val="008D27B1"/>
    <w:rsid w:val="008D2F5E"/>
    <w:rsid w:val="008D4E70"/>
    <w:rsid w:val="008D59C9"/>
    <w:rsid w:val="008D5B47"/>
    <w:rsid w:val="008D797A"/>
    <w:rsid w:val="008E26DD"/>
    <w:rsid w:val="008E356E"/>
    <w:rsid w:val="008E4860"/>
    <w:rsid w:val="008E56EB"/>
    <w:rsid w:val="008E5709"/>
    <w:rsid w:val="008E66BA"/>
    <w:rsid w:val="008F16AC"/>
    <w:rsid w:val="008F1B6A"/>
    <w:rsid w:val="008F2D56"/>
    <w:rsid w:val="008F4797"/>
    <w:rsid w:val="008F4D7B"/>
    <w:rsid w:val="008F6062"/>
    <w:rsid w:val="008F7E5C"/>
    <w:rsid w:val="00900E5C"/>
    <w:rsid w:val="00901116"/>
    <w:rsid w:val="009019DA"/>
    <w:rsid w:val="00901E37"/>
    <w:rsid w:val="00906EC4"/>
    <w:rsid w:val="00907BF6"/>
    <w:rsid w:val="009112A4"/>
    <w:rsid w:val="009122A3"/>
    <w:rsid w:val="009131C0"/>
    <w:rsid w:val="0091469C"/>
    <w:rsid w:val="00914AEB"/>
    <w:rsid w:val="009150B9"/>
    <w:rsid w:val="00916D4E"/>
    <w:rsid w:val="00921A96"/>
    <w:rsid w:val="00921FE8"/>
    <w:rsid w:val="00922200"/>
    <w:rsid w:val="0092318D"/>
    <w:rsid w:val="009251C1"/>
    <w:rsid w:val="009256F9"/>
    <w:rsid w:val="0092576B"/>
    <w:rsid w:val="00926221"/>
    <w:rsid w:val="00927B0B"/>
    <w:rsid w:val="0093318E"/>
    <w:rsid w:val="009331FD"/>
    <w:rsid w:val="00936806"/>
    <w:rsid w:val="00937691"/>
    <w:rsid w:val="009376A6"/>
    <w:rsid w:val="00937DD5"/>
    <w:rsid w:val="0094000B"/>
    <w:rsid w:val="009400B2"/>
    <w:rsid w:val="0094251C"/>
    <w:rsid w:val="00942E7B"/>
    <w:rsid w:val="0094337A"/>
    <w:rsid w:val="00945786"/>
    <w:rsid w:val="00947C01"/>
    <w:rsid w:val="00952DA0"/>
    <w:rsid w:val="00953A67"/>
    <w:rsid w:val="00954BA9"/>
    <w:rsid w:val="0095523C"/>
    <w:rsid w:val="00956281"/>
    <w:rsid w:val="00957B87"/>
    <w:rsid w:val="0096166D"/>
    <w:rsid w:val="00961E07"/>
    <w:rsid w:val="00962BB8"/>
    <w:rsid w:val="00964281"/>
    <w:rsid w:val="009675A5"/>
    <w:rsid w:val="00970DFE"/>
    <w:rsid w:val="00971E7D"/>
    <w:rsid w:val="009720AC"/>
    <w:rsid w:val="009721D5"/>
    <w:rsid w:val="0097373F"/>
    <w:rsid w:val="00973998"/>
    <w:rsid w:val="0097667A"/>
    <w:rsid w:val="009775D2"/>
    <w:rsid w:val="0097769C"/>
    <w:rsid w:val="00980BDC"/>
    <w:rsid w:val="00980D30"/>
    <w:rsid w:val="00980D91"/>
    <w:rsid w:val="00985290"/>
    <w:rsid w:val="00985CBF"/>
    <w:rsid w:val="009862A0"/>
    <w:rsid w:val="009870AF"/>
    <w:rsid w:val="009871C7"/>
    <w:rsid w:val="0098748D"/>
    <w:rsid w:val="009915A1"/>
    <w:rsid w:val="009915F8"/>
    <w:rsid w:val="00991824"/>
    <w:rsid w:val="009918F6"/>
    <w:rsid w:val="00993F9F"/>
    <w:rsid w:val="009967A2"/>
    <w:rsid w:val="00996FD0"/>
    <w:rsid w:val="009A07BF"/>
    <w:rsid w:val="009A1926"/>
    <w:rsid w:val="009A32B1"/>
    <w:rsid w:val="009A5201"/>
    <w:rsid w:val="009A5429"/>
    <w:rsid w:val="009A61AE"/>
    <w:rsid w:val="009B0E55"/>
    <w:rsid w:val="009B139D"/>
    <w:rsid w:val="009B18A7"/>
    <w:rsid w:val="009B2467"/>
    <w:rsid w:val="009B2995"/>
    <w:rsid w:val="009B5B23"/>
    <w:rsid w:val="009C0E2F"/>
    <w:rsid w:val="009C1181"/>
    <w:rsid w:val="009C11C9"/>
    <w:rsid w:val="009C1304"/>
    <w:rsid w:val="009C1CE6"/>
    <w:rsid w:val="009C7A5B"/>
    <w:rsid w:val="009D0127"/>
    <w:rsid w:val="009D30F6"/>
    <w:rsid w:val="009D546D"/>
    <w:rsid w:val="009E0EE1"/>
    <w:rsid w:val="009E169E"/>
    <w:rsid w:val="009E21FC"/>
    <w:rsid w:val="009E2398"/>
    <w:rsid w:val="009E4DD5"/>
    <w:rsid w:val="009E67E4"/>
    <w:rsid w:val="009E7AE8"/>
    <w:rsid w:val="009F17CD"/>
    <w:rsid w:val="009F2212"/>
    <w:rsid w:val="009F37A0"/>
    <w:rsid w:val="009F4966"/>
    <w:rsid w:val="009F4C2C"/>
    <w:rsid w:val="009F54A0"/>
    <w:rsid w:val="009F5FCD"/>
    <w:rsid w:val="009F7D5C"/>
    <w:rsid w:val="009F7D87"/>
    <w:rsid w:val="00A00D69"/>
    <w:rsid w:val="00A01514"/>
    <w:rsid w:val="00A035DC"/>
    <w:rsid w:val="00A03EF6"/>
    <w:rsid w:val="00A040EB"/>
    <w:rsid w:val="00A05453"/>
    <w:rsid w:val="00A059EF"/>
    <w:rsid w:val="00A06D94"/>
    <w:rsid w:val="00A07427"/>
    <w:rsid w:val="00A07A9E"/>
    <w:rsid w:val="00A11832"/>
    <w:rsid w:val="00A127EC"/>
    <w:rsid w:val="00A13923"/>
    <w:rsid w:val="00A1408C"/>
    <w:rsid w:val="00A16F37"/>
    <w:rsid w:val="00A1758F"/>
    <w:rsid w:val="00A178CF"/>
    <w:rsid w:val="00A24C41"/>
    <w:rsid w:val="00A254C0"/>
    <w:rsid w:val="00A30387"/>
    <w:rsid w:val="00A309A3"/>
    <w:rsid w:val="00A35FFE"/>
    <w:rsid w:val="00A3621C"/>
    <w:rsid w:val="00A375B5"/>
    <w:rsid w:val="00A40209"/>
    <w:rsid w:val="00A43F2F"/>
    <w:rsid w:val="00A463C1"/>
    <w:rsid w:val="00A4740D"/>
    <w:rsid w:val="00A47577"/>
    <w:rsid w:val="00A47920"/>
    <w:rsid w:val="00A505C7"/>
    <w:rsid w:val="00A50EF8"/>
    <w:rsid w:val="00A50F43"/>
    <w:rsid w:val="00A52A1A"/>
    <w:rsid w:val="00A534A0"/>
    <w:rsid w:val="00A53C5E"/>
    <w:rsid w:val="00A54032"/>
    <w:rsid w:val="00A55299"/>
    <w:rsid w:val="00A55A1C"/>
    <w:rsid w:val="00A56C90"/>
    <w:rsid w:val="00A60BE0"/>
    <w:rsid w:val="00A610F0"/>
    <w:rsid w:val="00A6244B"/>
    <w:rsid w:val="00A6733B"/>
    <w:rsid w:val="00A67AE1"/>
    <w:rsid w:val="00A73F9F"/>
    <w:rsid w:val="00A761D1"/>
    <w:rsid w:val="00A81317"/>
    <w:rsid w:val="00A82B6A"/>
    <w:rsid w:val="00A845EC"/>
    <w:rsid w:val="00A91A03"/>
    <w:rsid w:val="00A92F70"/>
    <w:rsid w:val="00A933F3"/>
    <w:rsid w:val="00A93742"/>
    <w:rsid w:val="00A97062"/>
    <w:rsid w:val="00A97209"/>
    <w:rsid w:val="00A97D8B"/>
    <w:rsid w:val="00AA39BE"/>
    <w:rsid w:val="00AA3E48"/>
    <w:rsid w:val="00AA51E8"/>
    <w:rsid w:val="00AA602C"/>
    <w:rsid w:val="00AA7670"/>
    <w:rsid w:val="00AA7BDF"/>
    <w:rsid w:val="00AB011B"/>
    <w:rsid w:val="00AB10EB"/>
    <w:rsid w:val="00AB570D"/>
    <w:rsid w:val="00AB585C"/>
    <w:rsid w:val="00AB5C46"/>
    <w:rsid w:val="00AB721E"/>
    <w:rsid w:val="00AB781A"/>
    <w:rsid w:val="00AC0339"/>
    <w:rsid w:val="00AC0C16"/>
    <w:rsid w:val="00AC1B7F"/>
    <w:rsid w:val="00AC2037"/>
    <w:rsid w:val="00AC3570"/>
    <w:rsid w:val="00AC3CA8"/>
    <w:rsid w:val="00AC3D95"/>
    <w:rsid w:val="00AC51A1"/>
    <w:rsid w:val="00AC6BAE"/>
    <w:rsid w:val="00AC7FC3"/>
    <w:rsid w:val="00AD1224"/>
    <w:rsid w:val="00AD59DD"/>
    <w:rsid w:val="00AD5B29"/>
    <w:rsid w:val="00AE00E8"/>
    <w:rsid w:val="00AE121C"/>
    <w:rsid w:val="00AE20C2"/>
    <w:rsid w:val="00AE243A"/>
    <w:rsid w:val="00AE26D3"/>
    <w:rsid w:val="00AE2B6E"/>
    <w:rsid w:val="00AE3317"/>
    <w:rsid w:val="00AE37A7"/>
    <w:rsid w:val="00AE52ED"/>
    <w:rsid w:val="00AE5B5A"/>
    <w:rsid w:val="00AE7749"/>
    <w:rsid w:val="00AE7C88"/>
    <w:rsid w:val="00AF0678"/>
    <w:rsid w:val="00AF155E"/>
    <w:rsid w:val="00AF2466"/>
    <w:rsid w:val="00AF4E6A"/>
    <w:rsid w:val="00AF50C9"/>
    <w:rsid w:val="00AF5932"/>
    <w:rsid w:val="00AF600D"/>
    <w:rsid w:val="00AF6738"/>
    <w:rsid w:val="00AF694C"/>
    <w:rsid w:val="00AF6A40"/>
    <w:rsid w:val="00AF7891"/>
    <w:rsid w:val="00B01A86"/>
    <w:rsid w:val="00B03FF6"/>
    <w:rsid w:val="00B04A16"/>
    <w:rsid w:val="00B04C29"/>
    <w:rsid w:val="00B0537F"/>
    <w:rsid w:val="00B065A1"/>
    <w:rsid w:val="00B06E4D"/>
    <w:rsid w:val="00B07C43"/>
    <w:rsid w:val="00B119D3"/>
    <w:rsid w:val="00B1486F"/>
    <w:rsid w:val="00B14DDC"/>
    <w:rsid w:val="00B15818"/>
    <w:rsid w:val="00B173AE"/>
    <w:rsid w:val="00B174FE"/>
    <w:rsid w:val="00B20AF4"/>
    <w:rsid w:val="00B238B0"/>
    <w:rsid w:val="00B23B2F"/>
    <w:rsid w:val="00B2419F"/>
    <w:rsid w:val="00B2459F"/>
    <w:rsid w:val="00B247EB"/>
    <w:rsid w:val="00B25884"/>
    <w:rsid w:val="00B273EC"/>
    <w:rsid w:val="00B3021B"/>
    <w:rsid w:val="00B3541D"/>
    <w:rsid w:val="00B355D1"/>
    <w:rsid w:val="00B36337"/>
    <w:rsid w:val="00B3650D"/>
    <w:rsid w:val="00B3719E"/>
    <w:rsid w:val="00B373ED"/>
    <w:rsid w:val="00B379CC"/>
    <w:rsid w:val="00B440F3"/>
    <w:rsid w:val="00B44EEF"/>
    <w:rsid w:val="00B4544A"/>
    <w:rsid w:val="00B46B12"/>
    <w:rsid w:val="00B52725"/>
    <w:rsid w:val="00B53A23"/>
    <w:rsid w:val="00B53BF9"/>
    <w:rsid w:val="00B53EE2"/>
    <w:rsid w:val="00B544FE"/>
    <w:rsid w:val="00B548E5"/>
    <w:rsid w:val="00B54B2A"/>
    <w:rsid w:val="00B61455"/>
    <w:rsid w:val="00B62A48"/>
    <w:rsid w:val="00B637AD"/>
    <w:rsid w:val="00B66BDC"/>
    <w:rsid w:val="00B6714C"/>
    <w:rsid w:val="00B678C0"/>
    <w:rsid w:val="00B707D4"/>
    <w:rsid w:val="00B71D6D"/>
    <w:rsid w:val="00B71DAF"/>
    <w:rsid w:val="00B74819"/>
    <w:rsid w:val="00B75501"/>
    <w:rsid w:val="00B75DD6"/>
    <w:rsid w:val="00B767B6"/>
    <w:rsid w:val="00B7766C"/>
    <w:rsid w:val="00B80CDD"/>
    <w:rsid w:val="00B81F4F"/>
    <w:rsid w:val="00B8278D"/>
    <w:rsid w:val="00B82868"/>
    <w:rsid w:val="00B82E8E"/>
    <w:rsid w:val="00B8703C"/>
    <w:rsid w:val="00B87CC2"/>
    <w:rsid w:val="00B9126D"/>
    <w:rsid w:val="00B91819"/>
    <w:rsid w:val="00B91AA3"/>
    <w:rsid w:val="00B91BB7"/>
    <w:rsid w:val="00B95D7A"/>
    <w:rsid w:val="00B95D8C"/>
    <w:rsid w:val="00B95DE9"/>
    <w:rsid w:val="00B96683"/>
    <w:rsid w:val="00B96AA4"/>
    <w:rsid w:val="00B96AEA"/>
    <w:rsid w:val="00B96FE9"/>
    <w:rsid w:val="00B97D92"/>
    <w:rsid w:val="00BA0140"/>
    <w:rsid w:val="00BA1480"/>
    <w:rsid w:val="00BA1615"/>
    <w:rsid w:val="00BA22CB"/>
    <w:rsid w:val="00BA4702"/>
    <w:rsid w:val="00BA47AA"/>
    <w:rsid w:val="00BA5407"/>
    <w:rsid w:val="00BA72FC"/>
    <w:rsid w:val="00BB1213"/>
    <w:rsid w:val="00BB12EA"/>
    <w:rsid w:val="00BB15C4"/>
    <w:rsid w:val="00BB1F17"/>
    <w:rsid w:val="00BB27A7"/>
    <w:rsid w:val="00BB353E"/>
    <w:rsid w:val="00BB4114"/>
    <w:rsid w:val="00BB568A"/>
    <w:rsid w:val="00BB6392"/>
    <w:rsid w:val="00BC0048"/>
    <w:rsid w:val="00BC1A90"/>
    <w:rsid w:val="00BC276A"/>
    <w:rsid w:val="00BC2EA3"/>
    <w:rsid w:val="00BC3190"/>
    <w:rsid w:val="00BC78AA"/>
    <w:rsid w:val="00BC7D70"/>
    <w:rsid w:val="00BD3924"/>
    <w:rsid w:val="00BD4EF8"/>
    <w:rsid w:val="00BD6CA4"/>
    <w:rsid w:val="00BD6DCE"/>
    <w:rsid w:val="00BE1501"/>
    <w:rsid w:val="00BE1F9E"/>
    <w:rsid w:val="00BE4715"/>
    <w:rsid w:val="00BE6406"/>
    <w:rsid w:val="00BE73C3"/>
    <w:rsid w:val="00BF2835"/>
    <w:rsid w:val="00BF31FC"/>
    <w:rsid w:val="00BF353D"/>
    <w:rsid w:val="00BF5B91"/>
    <w:rsid w:val="00BF7872"/>
    <w:rsid w:val="00BF7E05"/>
    <w:rsid w:val="00C01E64"/>
    <w:rsid w:val="00C0390A"/>
    <w:rsid w:val="00C049E3"/>
    <w:rsid w:val="00C06278"/>
    <w:rsid w:val="00C06A83"/>
    <w:rsid w:val="00C114C7"/>
    <w:rsid w:val="00C11589"/>
    <w:rsid w:val="00C16086"/>
    <w:rsid w:val="00C20B11"/>
    <w:rsid w:val="00C20C87"/>
    <w:rsid w:val="00C21256"/>
    <w:rsid w:val="00C22126"/>
    <w:rsid w:val="00C24106"/>
    <w:rsid w:val="00C24DDD"/>
    <w:rsid w:val="00C257DD"/>
    <w:rsid w:val="00C262A2"/>
    <w:rsid w:val="00C26B37"/>
    <w:rsid w:val="00C2724C"/>
    <w:rsid w:val="00C30040"/>
    <w:rsid w:val="00C31F63"/>
    <w:rsid w:val="00C32657"/>
    <w:rsid w:val="00C34849"/>
    <w:rsid w:val="00C358E3"/>
    <w:rsid w:val="00C36B72"/>
    <w:rsid w:val="00C37BF0"/>
    <w:rsid w:val="00C411B3"/>
    <w:rsid w:val="00C42FF3"/>
    <w:rsid w:val="00C44CD2"/>
    <w:rsid w:val="00C4586A"/>
    <w:rsid w:val="00C45954"/>
    <w:rsid w:val="00C45D75"/>
    <w:rsid w:val="00C46C55"/>
    <w:rsid w:val="00C475F1"/>
    <w:rsid w:val="00C478F4"/>
    <w:rsid w:val="00C50043"/>
    <w:rsid w:val="00C5114B"/>
    <w:rsid w:val="00C5124C"/>
    <w:rsid w:val="00C51342"/>
    <w:rsid w:val="00C52909"/>
    <w:rsid w:val="00C5533A"/>
    <w:rsid w:val="00C5668E"/>
    <w:rsid w:val="00C56D08"/>
    <w:rsid w:val="00C57C30"/>
    <w:rsid w:val="00C60A49"/>
    <w:rsid w:val="00C61F94"/>
    <w:rsid w:val="00C6296C"/>
    <w:rsid w:val="00C64383"/>
    <w:rsid w:val="00C670B2"/>
    <w:rsid w:val="00C676D9"/>
    <w:rsid w:val="00C70DFA"/>
    <w:rsid w:val="00C718B6"/>
    <w:rsid w:val="00C75C0D"/>
    <w:rsid w:val="00C77C5D"/>
    <w:rsid w:val="00C8200F"/>
    <w:rsid w:val="00C83E7C"/>
    <w:rsid w:val="00C842CB"/>
    <w:rsid w:val="00C9126D"/>
    <w:rsid w:val="00C91B6F"/>
    <w:rsid w:val="00C92B82"/>
    <w:rsid w:val="00C92D15"/>
    <w:rsid w:val="00C94B18"/>
    <w:rsid w:val="00C94EE4"/>
    <w:rsid w:val="00C95EC9"/>
    <w:rsid w:val="00CA01EC"/>
    <w:rsid w:val="00CA06E5"/>
    <w:rsid w:val="00CA1B91"/>
    <w:rsid w:val="00CA46D0"/>
    <w:rsid w:val="00CA50F7"/>
    <w:rsid w:val="00CA7B15"/>
    <w:rsid w:val="00CB0D0F"/>
    <w:rsid w:val="00CB13DC"/>
    <w:rsid w:val="00CB1B6D"/>
    <w:rsid w:val="00CB1DF4"/>
    <w:rsid w:val="00CB4141"/>
    <w:rsid w:val="00CB62BE"/>
    <w:rsid w:val="00CB6A91"/>
    <w:rsid w:val="00CC01A3"/>
    <w:rsid w:val="00CC07CB"/>
    <w:rsid w:val="00CC179E"/>
    <w:rsid w:val="00CC19B3"/>
    <w:rsid w:val="00CC56E6"/>
    <w:rsid w:val="00CC5D53"/>
    <w:rsid w:val="00CC6952"/>
    <w:rsid w:val="00CD012D"/>
    <w:rsid w:val="00CD161D"/>
    <w:rsid w:val="00CD4ADB"/>
    <w:rsid w:val="00CD662E"/>
    <w:rsid w:val="00CD71EF"/>
    <w:rsid w:val="00CE0E3F"/>
    <w:rsid w:val="00CE3635"/>
    <w:rsid w:val="00CE4BC0"/>
    <w:rsid w:val="00CE5913"/>
    <w:rsid w:val="00CE59FD"/>
    <w:rsid w:val="00CF0141"/>
    <w:rsid w:val="00CF03C1"/>
    <w:rsid w:val="00CF11BF"/>
    <w:rsid w:val="00CF1FF9"/>
    <w:rsid w:val="00CF2F48"/>
    <w:rsid w:val="00CF3A1C"/>
    <w:rsid w:val="00CF3E6F"/>
    <w:rsid w:val="00CF5085"/>
    <w:rsid w:val="00CF62F3"/>
    <w:rsid w:val="00CF6324"/>
    <w:rsid w:val="00CF72E6"/>
    <w:rsid w:val="00CF7609"/>
    <w:rsid w:val="00D018C8"/>
    <w:rsid w:val="00D01A15"/>
    <w:rsid w:val="00D01FA9"/>
    <w:rsid w:val="00D022BB"/>
    <w:rsid w:val="00D02321"/>
    <w:rsid w:val="00D0270C"/>
    <w:rsid w:val="00D04247"/>
    <w:rsid w:val="00D05541"/>
    <w:rsid w:val="00D10386"/>
    <w:rsid w:val="00D10B64"/>
    <w:rsid w:val="00D11363"/>
    <w:rsid w:val="00D13027"/>
    <w:rsid w:val="00D1477D"/>
    <w:rsid w:val="00D14786"/>
    <w:rsid w:val="00D15D55"/>
    <w:rsid w:val="00D16388"/>
    <w:rsid w:val="00D16C1C"/>
    <w:rsid w:val="00D239CC"/>
    <w:rsid w:val="00D239D9"/>
    <w:rsid w:val="00D24688"/>
    <w:rsid w:val="00D24724"/>
    <w:rsid w:val="00D2502E"/>
    <w:rsid w:val="00D253A9"/>
    <w:rsid w:val="00D2615E"/>
    <w:rsid w:val="00D26F9C"/>
    <w:rsid w:val="00D27263"/>
    <w:rsid w:val="00D276F8"/>
    <w:rsid w:val="00D30FAC"/>
    <w:rsid w:val="00D3201F"/>
    <w:rsid w:val="00D32885"/>
    <w:rsid w:val="00D32DD1"/>
    <w:rsid w:val="00D332D1"/>
    <w:rsid w:val="00D343AF"/>
    <w:rsid w:val="00D36CD8"/>
    <w:rsid w:val="00D36EAE"/>
    <w:rsid w:val="00D3743D"/>
    <w:rsid w:val="00D41CEF"/>
    <w:rsid w:val="00D4241E"/>
    <w:rsid w:val="00D4408B"/>
    <w:rsid w:val="00D444AD"/>
    <w:rsid w:val="00D44D62"/>
    <w:rsid w:val="00D45252"/>
    <w:rsid w:val="00D46595"/>
    <w:rsid w:val="00D50B3A"/>
    <w:rsid w:val="00D50E81"/>
    <w:rsid w:val="00D519E3"/>
    <w:rsid w:val="00D5294C"/>
    <w:rsid w:val="00D5357C"/>
    <w:rsid w:val="00D53C78"/>
    <w:rsid w:val="00D54803"/>
    <w:rsid w:val="00D551F5"/>
    <w:rsid w:val="00D55B9A"/>
    <w:rsid w:val="00D5602C"/>
    <w:rsid w:val="00D565D3"/>
    <w:rsid w:val="00D5753F"/>
    <w:rsid w:val="00D57A8D"/>
    <w:rsid w:val="00D627C8"/>
    <w:rsid w:val="00D628CE"/>
    <w:rsid w:val="00D63511"/>
    <w:rsid w:val="00D64A73"/>
    <w:rsid w:val="00D64FA2"/>
    <w:rsid w:val="00D65EC7"/>
    <w:rsid w:val="00D66516"/>
    <w:rsid w:val="00D67988"/>
    <w:rsid w:val="00D7071F"/>
    <w:rsid w:val="00D71122"/>
    <w:rsid w:val="00D73451"/>
    <w:rsid w:val="00D74850"/>
    <w:rsid w:val="00D74B10"/>
    <w:rsid w:val="00D76AED"/>
    <w:rsid w:val="00D76BAD"/>
    <w:rsid w:val="00D8231F"/>
    <w:rsid w:val="00D8297E"/>
    <w:rsid w:val="00D839F3"/>
    <w:rsid w:val="00D84CE2"/>
    <w:rsid w:val="00D84ED0"/>
    <w:rsid w:val="00D8585F"/>
    <w:rsid w:val="00D858EA"/>
    <w:rsid w:val="00D91749"/>
    <w:rsid w:val="00D934FA"/>
    <w:rsid w:val="00D936BB"/>
    <w:rsid w:val="00D94089"/>
    <w:rsid w:val="00D945DF"/>
    <w:rsid w:val="00D95D9C"/>
    <w:rsid w:val="00D96E92"/>
    <w:rsid w:val="00D97002"/>
    <w:rsid w:val="00DA00F5"/>
    <w:rsid w:val="00DA11E6"/>
    <w:rsid w:val="00DA1F1E"/>
    <w:rsid w:val="00DA28A4"/>
    <w:rsid w:val="00DA41C6"/>
    <w:rsid w:val="00DA439A"/>
    <w:rsid w:val="00DB0462"/>
    <w:rsid w:val="00DB08C8"/>
    <w:rsid w:val="00DB08FE"/>
    <w:rsid w:val="00DB3253"/>
    <w:rsid w:val="00DB340F"/>
    <w:rsid w:val="00DB41CB"/>
    <w:rsid w:val="00DB436B"/>
    <w:rsid w:val="00DB4AF3"/>
    <w:rsid w:val="00DB5D32"/>
    <w:rsid w:val="00DB651E"/>
    <w:rsid w:val="00DB7B7A"/>
    <w:rsid w:val="00DC126F"/>
    <w:rsid w:val="00DC18AB"/>
    <w:rsid w:val="00DC23F5"/>
    <w:rsid w:val="00DC244A"/>
    <w:rsid w:val="00DC2536"/>
    <w:rsid w:val="00DC26FA"/>
    <w:rsid w:val="00DC4A70"/>
    <w:rsid w:val="00DC6955"/>
    <w:rsid w:val="00DD0526"/>
    <w:rsid w:val="00DD4DEE"/>
    <w:rsid w:val="00DD4FA2"/>
    <w:rsid w:val="00DD5A6D"/>
    <w:rsid w:val="00DD5F72"/>
    <w:rsid w:val="00DD7931"/>
    <w:rsid w:val="00DD7C6A"/>
    <w:rsid w:val="00DE0D0B"/>
    <w:rsid w:val="00DE2EF4"/>
    <w:rsid w:val="00DE30D1"/>
    <w:rsid w:val="00DE5B1C"/>
    <w:rsid w:val="00DE638C"/>
    <w:rsid w:val="00DE68F1"/>
    <w:rsid w:val="00DE69D8"/>
    <w:rsid w:val="00DE6F63"/>
    <w:rsid w:val="00DF0699"/>
    <w:rsid w:val="00DF25BA"/>
    <w:rsid w:val="00DF3F79"/>
    <w:rsid w:val="00DF3FA6"/>
    <w:rsid w:val="00DF47B4"/>
    <w:rsid w:val="00DF4C35"/>
    <w:rsid w:val="00DF5A9B"/>
    <w:rsid w:val="00DF6232"/>
    <w:rsid w:val="00DF7880"/>
    <w:rsid w:val="00DF7EAC"/>
    <w:rsid w:val="00E01A1D"/>
    <w:rsid w:val="00E0530A"/>
    <w:rsid w:val="00E05D19"/>
    <w:rsid w:val="00E0663C"/>
    <w:rsid w:val="00E06BF1"/>
    <w:rsid w:val="00E10CB5"/>
    <w:rsid w:val="00E11A30"/>
    <w:rsid w:val="00E12AF5"/>
    <w:rsid w:val="00E13F22"/>
    <w:rsid w:val="00E149CB"/>
    <w:rsid w:val="00E169DC"/>
    <w:rsid w:val="00E203FF"/>
    <w:rsid w:val="00E226BD"/>
    <w:rsid w:val="00E24811"/>
    <w:rsid w:val="00E30265"/>
    <w:rsid w:val="00E33621"/>
    <w:rsid w:val="00E3366F"/>
    <w:rsid w:val="00E33B74"/>
    <w:rsid w:val="00E33DC8"/>
    <w:rsid w:val="00E352BB"/>
    <w:rsid w:val="00E35341"/>
    <w:rsid w:val="00E359D8"/>
    <w:rsid w:val="00E37280"/>
    <w:rsid w:val="00E37F85"/>
    <w:rsid w:val="00E40A28"/>
    <w:rsid w:val="00E41530"/>
    <w:rsid w:val="00E41CBB"/>
    <w:rsid w:val="00E4385D"/>
    <w:rsid w:val="00E45509"/>
    <w:rsid w:val="00E456DD"/>
    <w:rsid w:val="00E4622C"/>
    <w:rsid w:val="00E504F1"/>
    <w:rsid w:val="00E54587"/>
    <w:rsid w:val="00E54704"/>
    <w:rsid w:val="00E54FBB"/>
    <w:rsid w:val="00E551B7"/>
    <w:rsid w:val="00E57365"/>
    <w:rsid w:val="00E60594"/>
    <w:rsid w:val="00E60F57"/>
    <w:rsid w:val="00E629C1"/>
    <w:rsid w:val="00E631A9"/>
    <w:rsid w:val="00E63B78"/>
    <w:rsid w:val="00E646D2"/>
    <w:rsid w:val="00E6620B"/>
    <w:rsid w:val="00E66644"/>
    <w:rsid w:val="00E669E7"/>
    <w:rsid w:val="00E673CF"/>
    <w:rsid w:val="00E67A3C"/>
    <w:rsid w:val="00E70392"/>
    <w:rsid w:val="00E71EF2"/>
    <w:rsid w:val="00E728DD"/>
    <w:rsid w:val="00E76252"/>
    <w:rsid w:val="00E7735D"/>
    <w:rsid w:val="00E774A6"/>
    <w:rsid w:val="00E80D6C"/>
    <w:rsid w:val="00E81EDB"/>
    <w:rsid w:val="00E85974"/>
    <w:rsid w:val="00E85CA2"/>
    <w:rsid w:val="00E871CD"/>
    <w:rsid w:val="00E8760D"/>
    <w:rsid w:val="00E878E1"/>
    <w:rsid w:val="00E879FC"/>
    <w:rsid w:val="00E92657"/>
    <w:rsid w:val="00E9283E"/>
    <w:rsid w:val="00E9380C"/>
    <w:rsid w:val="00E96E9C"/>
    <w:rsid w:val="00E96EA9"/>
    <w:rsid w:val="00E97B21"/>
    <w:rsid w:val="00E97DD7"/>
    <w:rsid w:val="00EA0C2F"/>
    <w:rsid w:val="00EA361E"/>
    <w:rsid w:val="00EA4DB1"/>
    <w:rsid w:val="00EA5660"/>
    <w:rsid w:val="00EA5FEB"/>
    <w:rsid w:val="00EB01F1"/>
    <w:rsid w:val="00EB0B0F"/>
    <w:rsid w:val="00EB0D36"/>
    <w:rsid w:val="00EB0D5C"/>
    <w:rsid w:val="00EB1176"/>
    <w:rsid w:val="00EB3A0B"/>
    <w:rsid w:val="00EB3CCA"/>
    <w:rsid w:val="00EB47A3"/>
    <w:rsid w:val="00EB47B7"/>
    <w:rsid w:val="00EB5F89"/>
    <w:rsid w:val="00EB6D9C"/>
    <w:rsid w:val="00EB7574"/>
    <w:rsid w:val="00EC0002"/>
    <w:rsid w:val="00EC1010"/>
    <w:rsid w:val="00EC1587"/>
    <w:rsid w:val="00EC45B0"/>
    <w:rsid w:val="00EC55D8"/>
    <w:rsid w:val="00EC6135"/>
    <w:rsid w:val="00EC73C2"/>
    <w:rsid w:val="00ED0AE0"/>
    <w:rsid w:val="00ED19BA"/>
    <w:rsid w:val="00ED3835"/>
    <w:rsid w:val="00ED5613"/>
    <w:rsid w:val="00ED5981"/>
    <w:rsid w:val="00ED5D22"/>
    <w:rsid w:val="00EE0ACB"/>
    <w:rsid w:val="00EE1011"/>
    <w:rsid w:val="00EE381E"/>
    <w:rsid w:val="00EE4B11"/>
    <w:rsid w:val="00EE4F89"/>
    <w:rsid w:val="00EF0849"/>
    <w:rsid w:val="00EF2E43"/>
    <w:rsid w:val="00EF401F"/>
    <w:rsid w:val="00EF62AF"/>
    <w:rsid w:val="00EF7067"/>
    <w:rsid w:val="00EF727C"/>
    <w:rsid w:val="00F0018B"/>
    <w:rsid w:val="00F01322"/>
    <w:rsid w:val="00F0193B"/>
    <w:rsid w:val="00F01C11"/>
    <w:rsid w:val="00F024BE"/>
    <w:rsid w:val="00F0595D"/>
    <w:rsid w:val="00F0677A"/>
    <w:rsid w:val="00F0683F"/>
    <w:rsid w:val="00F10206"/>
    <w:rsid w:val="00F147F1"/>
    <w:rsid w:val="00F155A6"/>
    <w:rsid w:val="00F17385"/>
    <w:rsid w:val="00F20D0A"/>
    <w:rsid w:val="00F2238E"/>
    <w:rsid w:val="00F2293A"/>
    <w:rsid w:val="00F22FEF"/>
    <w:rsid w:val="00F23DFE"/>
    <w:rsid w:val="00F2457C"/>
    <w:rsid w:val="00F309A8"/>
    <w:rsid w:val="00F317A7"/>
    <w:rsid w:val="00F31E2D"/>
    <w:rsid w:val="00F34E2E"/>
    <w:rsid w:val="00F36045"/>
    <w:rsid w:val="00F371F6"/>
    <w:rsid w:val="00F40F31"/>
    <w:rsid w:val="00F43031"/>
    <w:rsid w:val="00F43D71"/>
    <w:rsid w:val="00F479EC"/>
    <w:rsid w:val="00F538AB"/>
    <w:rsid w:val="00F53BB3"/>
    <w:rsid w:val="00F550E3"/>
    <w:rsid w:val="00F5607A"/>
    <w:rsid w:val="00F578B7"/>
    <w:rsid w:val="00F60AE9"/>
    <w:rsid w:val="00F64242"/>
    <w:rsid w:val="00F652E0"/>
    <w:rsid w:val="00F6767F"/>
    <w:rsid w:val="00F729BA"/>
    <w:rsid w:val="00F732DA"/>
    <w:rsid w:val="00F7379D"/>
    <w:rsid w:val="00F73A02"/>
    <w:rsid w:val="00F740FC"/>
    <w:rsid w:val="00F7590F"/>
    <w:rsid w:val="00F75F52"/>
    <w:rsid w:val="00F8126A"/>
    <w:rsid w:val="00F81BAE"/>
    <w:rsid w:val="00F84E51"/>
    <w:rsid w:val="00F87961"/>
    <w:rsid w:val="00F90B69"/>
    <w:rsid w:val="00F936A5"/>
    <w:rsid w:val="00F94BAD"/>
    <w:rsid w:val="00F94F38"/>
    <w:rsid w:val="00F95A3A"/>
    <w:rsid w:val="00F95D69"/>
    <w:rsid w:val="00F96D40"/>
    <w:rsid w:val="00FA0956"/>
    <w:rsid w:val="00FA1FA8"/>
    <w:rsid w:val="00FA2D4A"/>
    <w:rsid w:val="00FA326A"/>
    <w:rsid w:val="00FA3887"/>
    <w:rsid w:val="00FA57A2"/>
    <w:rsid w:val="00FA6210"/>
    <w:rsid w:val="00FA70AD"/>
    <w:rsid w:val="00FB2D1E"/>
    <w:rsid w:val="00FB3D03"/>
    <w:rsid w:val="00FB49C4"/>
    <w:rsid w:val="00FB572C"/>
    <w:rsid w:val="00FB6C98"/>
    <w:rsid w:val="00FB743A"/>
    <w:rsid w:val="00FC19D7"/>
    <w:rsid w:val="00FC56DD"/>
    <w:rsid w:val="00FC6362"/>
    <w:rsid w:val="00FC6F27"/>
    <w:rsid w:val="00FC7146"/>
    <w:rsid w:val="00FC7F2A"/>
    <w:rsid w:val="00FD042C"/>
    <w:rsid w:val="00FD07D9"/>
    <w:rsid w:val="00FD5A4B"/>
    <w:rsid w:val="00FD69F3"/>
    <w:rsid w:val="00FD75DB"/>
    <w:rsid w:val="00FE0880"/>
    <w:rsid w:val="00FE099D"/>
    <w:rsid w:val="00FE1570"/>
    <w:rsid w:val="00FE20E6"/>
    <w:rsid w:val="00FE23FA"/>
    <w:rsid w:val="00FE2CF5"/>
    <w:rsid w:val="00FE309B"/>
    <w:rsid w:val="00FE5BC7"/>
    <w:rsid w:val="00FE5EA6"/>
    <w:rsid w:val="00FE60EC"/>
    <w:rsid w:val="00FE7FAD"/>
    <w:rsid w:val="00FF1ED3"/>
    <w:rsid w:val="00FF308C"/>
    <w:rsid w:val="00FF528C"/>
    <w:rsid w:val="05DE2976"/>
    <w:rsid w:val="060D1255"/>
    <w:rsid w:val="091B6246"/>
    <w:rsid w:val="0A3B3BD5"/>
    <w:rsid w:val="0B8406F4"/>
    <w:rsid w:val="138A779A"/>
    <w:rsid w:val="13D238A6"/>
    <w:rsid w:val="16246F3D"/>
    <w:rsid w:val="1BEE57C3"/>
    <w:rsid w:val="219905CF"/>
    <w:rsid w:val="21DAC28B"/>
    <w:rsid w:val="2BC74CE2"/>
    <w:rsid w:val="2DF79834"/>
    <w:rsid w:val="2F7D6077"/>
    <w:rsid w:val="31E7717A"/>
    <w:rsid w:val="32275B96"/>
    <w:rsid w:val="32296F5A"/>
    <w:rsid w:val="32725F5F"/>
    <w:rsid w:val="32CA7968"/>
    <w:rsid w:val="354E6B39"/>
    <w:rsid w:val="3BFB464A"/>
    <w:rsid w:val="3CBB4430"/>
    <w:rsid w:val="44705CD5"/>
    <w:rsid w:val="477C20B6"/>
    <w:rsid w:val="477F85FE"/>
    <w:rsid w:val="49FFE917"/>
    <w:rsid w:val="4CDE4B2B"/>
    <w:rsid w:val="538B5B9E"/>
    <w:rsid w:val="54BF3600"/>
    <w:rsid w:val="55B961B3"/>
    <w:rsid w:val="57EE0617"/>
    <w:rsid w:val="5AD21B32"/>
    <w:rsid w:val="5E4675FE"/>
    <w:rsid w:val="6593CC96"/>
    <w:rsid w:val="69EF255B"/>
    <w:rsid w:val="6A4D4AF3"/>
    <w:rsid w:val="6ACB0C44"/>
    <w:rsid w:val="6C3779C9"/>
    <w:rsid w:val="6CED2236"/>
    <w:rsid w:val="6EBF5920"/>
    <w:rsid w:val="6F607449"/>
    <w:rsid w:val="6FBA7475"/>
    <w:rsid w:val="701423F0"/>
    <w:rsid w:val="71DD5582"/>
    <w:rsid w:val="763F450F"/>
    <w:rsid w:val="76D93664"/>
    <w:rsid w:val="78725527"/>
    <w:rsid w:val="79F7CA44"/>
    <w:rsid w:val="7DD1BE49"/>
    <w:rsid w:val="7EFF45E7"/>
    <w:rsid w:val="7F292D31"/>
    <w:rsid w:val="7FEFCD79"/>
    <w:rsid w:val="7FFFD38B"/>
    <w:rsid w:val="96ED9C78"/>
    <w:rsid w:val="97775677"/>
    <w:rsid w:val="9FF8F4B8"/>
    <w:rsid w:val="BF6CE604"/>
    <w:rsid w:val="CFFD6EDA"/>
    <w:rsid w:val="CFFEA2AF"/>
    <w:rsid w:val="D96FD0AC"/>
    <w:rsid w:val="DBBE998F"/>
    <w:rsid w:val="DEF5A2A2"/>
    <w:rsid w:val="DF4FBE0D"/>
    <w:rsid w:val="EB7F27BC"/>
    <w:rsid w:val="EBF8CB1A"/>
    <w:rsid w:val="F6FEF03F"/>
    <w:rsid w:val="F7BBF8F5"/>
    <w:rsid w:val="FE679AB1"/>
    <w:rsid w:val="FEB9BCBB"/>
    <w:rsid w:val="FFF8721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qFormat="1" w:uiPriority="99" w:semiHidden="0" w:name="footnote text"/>
    <w:lsdException w:uiPriority="0" w:name="annotation text"/>
    <w:lsdException w:qFormat="1" w:uiPriority="99"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unhideWhenUsed="0" w:uiPriority="10" w:semiHidden="0" w:name="Title"/>
    <w:lsdException w:uiPriority="0" w:name="Closing"/>
    <w:lsdException w:uiPriority="0" w:name="Signature"/>
    <w:lsdException w:qFormat="1" w:uiPriority="1" w:semiHidden="0"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w:hAnsi="Times" w:eastAsia="仿宋_GB2312" w:cs="Times New Roman"/>
      <w:kern w:val="2"/>
      <w:sz w:val="32"/>
      <w:szCs w:val="32"/>
      <w:lang w:val="en-US" w:eastAsia="zh-CN" w:bidi="ar-SA"/>
    </w:rPr>
  </w:style>
  <w:style w:type="paragraph" w:styleId="3">
    <w:name w:val="heading 1"/>
    <w:basedOn w:val="1"/>
    <w:next w:val="1"/>
    <w:link w:val="25"/>
    <w:qFormat/>
    <w:uiPriority w:val="9"/>
    <w:pPr>
      <w:keepNext/>
      <w:keepLines/>
      <w:spacing w:before="340" w:after="330" w:line="578" w:lineRule="auto"/>
      <w:ind w:firstLine="200" w:firstLineChars="200"/>
      <w:outlineLvl w:val="0"/>
    </w:pPr>
    <w:rPr>
      <w:rFonts w:ascii="微软雅黑" w:hAnsi="等线" w:cs="Times New Roman"/>
      <w:b/>
      <w:bCs/>
      <w:kern w:val="44"/>
      <w:sz w:val="32"/>
      <w:szCs w:val="44"/>
    </w:rPr>
  </w:style>
  <w:style w:type="paragraph" w:styleId="2">
    <w:name w:val="heading 2"/>
    <w:basedOn w:val="1"/>
    <w:next w:val="1"/>
    <w:autoRedefine/>
    <w:qFormat/>
    <w:uiPriority w:val="0"/>
    <w:pPr>
      <w:keepNext/>
      <w:keepLines/>
      <w:spacing w:before="260" w:after="260" w:line="416" w:lineRule="auto"/>
      <w:outlineLvl w:val="1"/>
    </w:pPr>
    <w:rPr>
      <w:rFonts w:ascii="Cambria" w:hAnsi="Cambria" w:eastAsia="宋体" w:cs="Times New Roman"/>
      <w:b/>
      <w:bCs/>
    </w:rPr>
  </w:style>
  <w:style w:type="paragraph" w:styleId="4">
    <w:name w:val="heading 3"/>
    <w:basedOn w:val="1"/>
    <w:next w:val="1"/>
    <w:link w:val="26"/>
    <w:unhideWhenUsed/>
    <w:qFormat/>
    <w:uiPriority w:val="9"/>
    <w:pPr>
      <w:keepNext/>
      <w:keepLines/>
      <w:spacing w:before="260" w:after="260" w:line="416" w:lineRule="auto"/>
      <w:ind w:firstLine="200" w:firstLineChars="200"/>
      <w:outlineLvl w:val="2"/>
    </w:pPr>
    <w:rPr>
      <w:rFonts w:ascii="微软雅黑" w:hAnsi="等线" w:cs="Times New Roman"/>
      <w:b/>
      <w:bCs/>
      <w:sz w:val="32"/>
      <w:szCs w:val="32"/>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0"/>
    <w:pPr>
      <w:spacing w:line="560" w:lineRule="exact"/>
      <w:ind w:firstLine="420" w:firstLineChars="200"/>
    </w:pPr>
    <w:rPr>
      <w:rFonts w:ascii="Calibri" w:hAnsi="Calibri" w:eastAsia="宋体" w:cs="Times New Roman"/>
      <w:sz w:val="32"/>
      <w:szCs w:val="24"/>
    </w:rPr>
  </w:style>
  <w:style w:type="paragraph" w:styleId="6">
    <w:name w:val="Body Text"/>
    <w:basedOn w:val="1"/>
    <w:link w:val="27"/>
    <w:unhideWhenUsed/>
    <w:qFormat/>
    <w:uiPriority w:val="99"/>
    <w:pPr>
      <w:spacing w:before="100" w:beforeAutospacing="1" w:after="120" w:line="240" w:lineRule="auto"/>
      <w:ind w:firstLine="0" w:firstLineChars="0"/>
    </w:pPr>
    <w:rPr>
      <w:rFonts w:ascii="Calibri" w:hAnsi="Calibri" w:eastAsia="宋体" w:cs="宋体"/>
      <w:sz w:val="21"/>
      <w:szCs w:val="21"/>
    </w:rPr>
  </w:style>
  <w:style w:type="paragraph" w:styleId="7">
    <w:name w:val="toc 3"/>
    <w:basedOn w:val="1"/>
    <w:next w:val="1"/>
    <w:unhideWhenUsed/>
    <w:qFormat/>
    <w:uiPriority w:val="39"/>
    <w:pPr>
      <w:spacing w:line="360" w:lineRule="auto"/>
      <w:ind w:left="840" w:leftChars="400" w:firstLine="200" w:firstLineChars="200"/>
    </w:pPr>
    <w:rPr>
      <w:rFonts w:ascii="微软雅黑" w:hAnsi="等线" w:cs="Times New Roman"/>
      <w:sz w:val="28"/>
      <w:szCs w:val="22"/>
    </w:rPr>
  </w:style>
  <w:style w:type="paragraph" w:styleId="8">
    <w:name w:val="Balloon Text"/>
    <w:basedOn w:val="1"/>
    <w:link w:val="24"/>
    <w:unhideWhenUsed/>
    <w:qFormat/>
    <w:uiPriority w:val="99"/>
    <w:pPr>
      <w:spacing w:line="240" w:lineRule="auto"/>
      <w:ind w:firstLine="200" w:firstLineChars="200"/>
    </w:pPr>
    <w:rPr>
      <w:rFonts w:ascii="微软雅黑" w:hAnsi="等线" w:cs="Times New Roman"/>
      <w:sz w:val="18"/>
      <w:szCs w:val="18"/>
    </w:rPr>
  </w:style>
  <w:style w:type="paragraph" w:styleId="9">
    <w:name w:val="footer"/>
    <w:basedOn w:val="1"/>
    <w:link w:val="28"/>
    <w:unhideWhenUsed/>
    <w:qFormat/>
    <w:uiPriority w:val="0"/>
    <w:pPr>
      <w:tabs>
        <w:tab w:val="center" w:pos="4153"/>
        <w:tab w:val="right" w:pos="8306"/>
      </w:tabs>
      <w:snapToGrid w:val="0"/>
      <w:jc w:val="left"/>
    </w:pPr>
    <w:rPr>
      <w:sz w:val="18"/>
      <w:szCs w:val="18"/>
    </w:rPr>
  </w:style>
  <w:style w:type="paragraph" w:styleId="10">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8296"/>
      </w:tabs>
      <w:spacing w:line="360" w:lineRule="auto"/>
      <w:ind w:firstLine="420" w:firstLineChars="200"/>
    </w:pPr>
    <w:rPr>
      <w:rFonts w:ascii="微软雅黑" w:hAnsi="微软雅黑" w:eastAsia="微软雅黑" w:cs="Times New Roman"/>
      <w:sz w:val="24"/>
      <w:szCs w:val="24"/>
    </w:rPr>
  </w:style>
  <w:style w:type="paragraph" w:styleId="12">
    <w:name w:val="footnote text"/>
    <w:basedOn w:val="1"/>
    <w:link w:val="30"/>
    <w:unhideWhenUsed/>
    <w:qFormat/>
    <w:uiPriority w:val="99"/>
    <w:pPr>
      <w:snapToGrid w:val="0"/>
      <w:spacing w:line="240" w:lineRule="auto"/>
      <w:ind w:firstLine="0" w:firstLineChars="0"/>
      <w:jc w:val="left"/>
    </w:pPr>
    <w:rPr>
      <w:rFonts w:ascii="Calibri" w:hAnsi="Calibri" w:eastAsia="宋体" w:cs="Times New Roman"/>
      <w:sz w:val="18"/>
      <w:szCs w:val="18"/>
    </w:rPr>
  </w:style>
  <w:style w:type="paragraph" w:styleId="13">
    <w:name w:val="Body Text Indent 3"/>
    <w:basedOn w:val="1"/>
    <w:qFormat/>
    <w:uiPriority w:val="0"/>
    <w:pPr>
      <w:spacing w:line="400" w:lineRule="exact"/>
      <w:ind w:firstLine="480" w:firstLineChars="200"/>
    </w:pPr>
    <w:rPr>
      <w:rFonts w:ascii="宋体" w:hAnsi="宋体" w:eastAsia="宋体" w:cs="Times New Roman"/>
      <w:sz w:val="24"/>
      <w:szCs w:val="22"/>
    </w:rPr>
  </w:style>
  <w:style w:type="paragraph" w:styleId="14">
    <w:name w:val="toc 2"/>
    <w:basedOn w:val="1"/>
    <w:next w:val="1"/>
    <w:unhideWhenUsed/>
    <w:qFormat/>
    <w:uiPriority w:val="39"/>
    <w:pPr>
      <w:tabs>
        <w:tab w:val="right" w:leader="dot" w:pos="8296"/>
      </w:tabs>
      <w:spacing w:line="360" w:lineRule="auto"/>
      <w:ind w:left="560" w:leftChars="200" w:firstLine="480" w:firstLineChars="200"/>
    </w:pPr>
    <w:rPr>
      <w:rFonts w:ascii="微软雅黑" w:hAnsi="等线" w:cs="Times New Roman"/>
      <w:sz w:val="24"/>
      <w:szCs w:val="21"/>
    </w:rPr>
  </w:style>
  <w:style w:type="paragraph" w:styleId="15">
    <w:name w:val="Normal (Web)"/>
    <w:basedOn w:val="1"/>
    <w:unhideWhenUsed/>
    <w:qFormat/>
    <w:uiPriority w:val="0"/>
    <w:pPr>
      <w:widowControl/>
      <w:spacing w:before="100" w:beforeAutospacing="1" w:after="100" w:afterAutospacing="1" w:line="360" w:lineRule="auto"/>
      <w:ind w:firstLine="200" w:firstLineChars="200"/>
      <w:jc w:val="left"/>
    </w:pPr>
    <w:rPr>
      <w:rFonts w:ascii="宋体" w:hAnsi="宋体" w:eastAsia="宋体" w:cs="宋体"/>
      <w:kern w:val="0"/>
      <w:sz w:val="24"/>
      <w:szCs w:val="24"/>
    </w:rPr>
  </w:style>
  <w:style w:type="table" w:styleId="17">
    <w:name w:val="Table Grid"/>
    <w:basedOn w:val="1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rFonts w:ascii="Times New Roman" w:hAnsi="Times New Roman" w:eastAsia="宋体" w:cs="Times New Roman"/>
      <w:b/>
      <w:bCs/>
    </w:rPr>
  </w:style>
  <w:style w:type="character" w:styleId="20">
    <w:name w:val="page number"/>
    <w:basedOn w:val="18"/>
    <w:qFormat/>
    <w:uiPriority w:val="0"/>
  </w:style>
  <w:style w:type="character" w:styleId="21">
    <w:name w:val="Hyperlink"/>
    <w:basedOn w:val="18"/>
    <w:unhideWhenUsed/>
    <w:qFormat/>
    <w:uiPriority w:val="99"/>
    <w:rPr>
      <w:rFonts w:ascii="Times New Roman" w:hAnsi="Times New Roman" w:eastAsia="宋体" w:cs="Times New Roman"/>
      <w:color w:val="0563C1"/>
      <w:u w:val="single"/>
    </w:rPr>
  </w:style>
  <w:style w:type="character" w:customStyle="1" w:styleId="22">
    <w:name w:val="标题1 字符"/>
    <w:basedOn w:val="18"/>
    <w:link w:val="23"/>
    <w:qFormat/>
    <w:uiPriority w:val="0"/>
    <w:rPr>
      <w:rFonts w:ascii="Times New Roman" w:hAnsi="微软雅黑" w:eastAsia="微软雅黑" w:cs="Times New Roman"/>
      <w:b/>
      <w:bCs/>
      <w:kern w:val="44"/>
      <w:sz w:val="32"/>
      <w:szCs w:val="32"/>
    </w:rPr>
  </w:style>
  <w:style w:type="paragraph" w:customStyle="1" w:styleId="23">
    <w:name w:val="标题1"/>
    <w:basedOn w:val="1"/>
    <w:link w:val="22"/>
    <w:qFormat/>
    <w:uiPriority w:val="0"/>
    <w:pPr>
      <w:keepNext/>
      <w:keepLines/>
      <w:spacing w:before="340" w:after="330" w:line="578" w:lineRule="auto"/>
      <w:ind w:firstLine="0" w:firstLineChars="0"/>
      <w:jc w:val="center"/>
      <w:outlineLvl w:val="0"/>
    </w:pPr>
    <w:rPr>
      <w:rFonts w:ascii="微软雅黑" w:hAnsi="微软雅黑" w:eastAsia="微软雅黑" w:cs="Times New Roman"/>
      <w:b/>
      <w:bCs/>
      <w:kern w:val="44"/>
      <w:sz w:val="32"/>
      <w:szCs w:val="32"/>
    </w:rPr>
  </w:style>
  <w:style w:type="character" w:customStyle="1" w:styleId="24">
    <w:name w:val="批注框文本 字符"/>
    <w:basedOn w:val="18"/>
    <w:link w:val="8"/>
    <w:autoRedefine/>
    <w:semiHidden/>
    <w:qFormat/>
    <w:uiPriority w:val="99"/>
    <w:rPr>
      <w:rFonts w:ascii="Times New Roman" w:hAnsi="Times New Roman" w:eastAsia="宋体" w:cs="Times New Roman"/>
      <w:sz w:val="18"/>
      <w:szCs w:val="18"/>
    </w:rPr>
  </w:style>
  <w:style w:type="character" w:customStyle="1" w:styleId="25">
    <w:name w:val="标题 1 字符"/>
    <w:basedOn w:val="18"/>
    <w:link w:val="3"/>
    <w:autoRedefine/>
    <w:qFormat/>
    <w:uiPriority w:val="9"/>
    <w:rPr>
      <w:rFonts w:ascii="Times New Roman" w:hAnsi="Times New Roman" w:eastAsia="宋体" w:cs="Times New Roman"/>
      <w:b/>
      <w:bCs/>
      <w:kern w:val="44"/>
      <w:sz w:val="32"/>
      <w:szCs w:val="44"/>
    </w:rPr>
  </w:style>
  <w:style w:type="character" w:customStyle="1" w:styleId="26">
    <w:name w:val="标题 3 字符"/>
    <w:basedOn w:val="18"/>
    <w:link w:val="4"/>
    <w:autoRedefine/>
    <w:semiHidden/>
    <w:qFormat/>
    <w:uiPriority w:val="9"/>
    <w:rPr>
      <w:rFonts w:ascii="Times New Roman" w:hAnsi="Times New Roman" w:eastAsia="宋体" w:cs="Times New Roman"/>
      <w:b/>
      <w:bCs/>
      <w:sz w:val="32"/>
      <w:szCs w:val="32"/>
    </w:rPr>
  </w:style>
  <w:style w:type="character" w:customStyle="1" w:styleId="27">
    <w:name w:val="正文文本 字符"/>
    <w:link w:val="6"/>
    <w:autoRedefine/>
    <w:qFormat/>
    <w:uiPriority w:val="99"/>
    <w:rPr>
      <w:rFonts w:ascii="Calibri" w:hAnsi="Calibri" w:eastAsia="宋体" w:cs="宋体"/>
      <w:sz w:val="21"/>
      <w:szCs w:val="21"/>
    </w:rPr>
  </w:style>
  <w:style w:type="character" w:customStyle="1" w:styleId="28">
    <w:name w:val="页脚 字符"/>
    <w:basedOn w:val="18"/>
    <w:link w:val="9"/>
    <w:autoRedefine/>
    <w:qFormat/>
    <w:uiPriority w:val="99"/>
    <w:rPr>
      <w:rFonts w:ascii="Times New Roman" w:hAnsi="Times New Roman" w:eastAsia="宋体" w:cs="Times New Roman"/>
      <w:sz w:val="18"/>
      <w:szCs w:val="18"/>
    </w:rPr>
  </w:style>
  <w:style w:type="character" w:customStyle="1" w:styleId="29">
    <w:name w:val="页眉 字符"/>
    <w:basedOn w:val="18"/>
    <w:link w:val="10"/>
    <w:autoRedefine/>
    <w:qFormat/>
    <w:uiPriority w:val="99"/>
    <w:rPr>
      <w:rFonts w:ascii="Times New Roman" w:hAnsi="Times New Roman" w:eastAsia="宋体" w:cs="Times New Roman"/>
      <w:sz w:val="18"/>
      <w:szCs w:val="18"/>
    </w:rPr>
  </w:style>
  <w:style w:type="character" w:customStyle="1" w:styleId="30">
    <w:name w:val="脚注文本 字符"/>
    <w:basedOn w:val="18"/>
    <w:link w:val="12"/>
    <w:autoRedefine/>
    <w:semiHidden/>
    <w:qFormat/>
    <w:uiPriority w:val="99"/>
    <w:rPr>
      <w:rFonts w:ascii="Calibri" w:hAnsi="Calibri" w:eastAsia="宋体" w:cs="Times New Roman"/>
      <w:sz w:val="18"/>
      <w:szCs w:val="18"/>
    </w:rPr>
  </w:style>
  <w:style w:type="character" w:customStyle="1" w:styleId="31">
    <w:name w:val="标题2 字符"/>
    <w:basedOn w:val="18"/>
    <w:link w:val="32"/>
    <w:autoRedefine/>
    <w:qFormat/>
    <w:uiPriority w:val="0"/>
    <w:rPr>
      <w:rFonts w:ascii="仿宋_GB2312" w:hAnsi="等线 Light" w:eastAsia="微软雅黑" w:cs="Times New Roman"/>
      <w:b/>
      <w:bCs/>
      <w:sz w:val="30"/>
      <w:szCs w:val="32"/>
    </w:rPr>
  </w:style>
  <w:style w:type="paragraph" w:customStyle="1" w:styleId="32">
    <w:name w:val="标题2"/>
    <w:basedOn w:val="1"/>
    <w:link w:val="31"/>
    <w:autoRedefine/>
    <w:qFormat/>
    <w:uiPriority w:val="0"/>
    <w:pPr>
      <w:keepNext/>
      <w:keepLines/>
      <w:adjustRightInd w:val="0"/>
      <w:snapToGrid w:val="0"/>
      <w:spacing w:before="260" w:after="260" w:line="240" w:lineRule="auto"/>
      <w:ind w:firstLine="200" w:firstLineChars="200"/>
      <w:outlineLvl w:val="1"/>
    </w:pPr>
    <w:rPr>
      <w:rFonts w:ascii="仿宋_GB2312" w:hAnsi="等线 Light" w:eastAsia="微软雅黑" w:cs="Times New Roman"/>
      <w:b/>
      <w:bCs/>
      <w:sz w:val="30"/>
      <w:szCs w:val="32"/>
    </w:rPr>
  </w:style>
  <w:style w:type="character" w:customStyle="1" w:styleId="33">
    <w:name w:val="样式1 字符"/>
    <w:basedOn w:val="18"/>
    <w:link w:val="34"/>
    <w:autoRedefine/>
    <w:qFormat/>
    <w:uiPriority w:val="0"/>
    <w:rPr>
      <w:rFonts w:ascii="仿宋_GB2312" w:hAnsi="Times New Roman" w:eastAsia="宋体" w:cs="Times New Roman"/>
      <w:sz w:val="32"/>
      <w:szCs w:val="32"/>
    </w:rPr>
  </w:style>
  <w:style w:type="paragraph" w:customStyle="1" w:styleId="34">
    <w:name w:val="样式1"/>
    <w:basedOn w:val="1"/>
    <w:link w:val="33"/>
    <w:autoRedefine/>
    <w:qFormat/>
    <w:uiPriority w:val="0"/>
    <w:pPr>
      <w:adjustRightInd w:val="0"/>
      <w:snapToGrid w:val="0"/>
      <w:spacing w:line="360" w:lineRule="auto"/>
      <w:ind w:firstLine="640" w:firstLineChars="200"/>
    </w:pPr>
    <w:rPr>
      <w:rFonts w:ascii="仿宋_GB2312" w:hAnsi="等线" w:cs="Times New Roman"/>
      <w:sz w:val="32"/>
      <w:szCs w:val="32"/>
    </w:rPr>
  </w:style>
  <w:style w:type="character" w:customStyle="1" w:styleId="35">
    <w:name w:val="正文文本 Char1"/>
    <w:basedOn w:val="18"/>
    <w:autoRedefine/>
    <w:semiHidden/>
    <w:qFormat/>
    <w:uiPriority w:val="0"/>
    <w:rPr>
      <w:rFonts w:ascii="微软雅黑" w:hAnsi="等线" w:eastAsia="仿宋_GB2312" w:cs="Times New Roman"/>
      <w:kern w:val="2"/>
      <w:sz w:val="28"/>
      <w:szCs w:val="22"/>
    </w:rPr>
  </w:style>
  <w:style w:type="character" w:customStyle="1" w:styleId="36">
    <w:name w:val="标题3 字符"/>
    <w:basedOn w:val="18"/>
    <w:link w:val="37"/>
    <w:qFormat/>
    <w:uiPriority w:val="0"/>
    <w:rPr>
      <w:rFonts w:ascii="Times New Roman" w:hAnsi="微软雅黑" w:eastAsia="微软雅黑" w:cs="Times New Roman"/>
      <w:b/>
      <w:szCs w:val="24"/>
    </w:rPr>
  </w:style>
  <w:style w:type="paragraph" w:customStyle="1" w:styleId="37">
    <w:name w:val="标题3"/>
    <w:basedOn w:val="1"/>
    <w:link w:val="36"/>
    <w:qFormat/>
    <w:uiPriority w:val="0"/>
    <w:pPr>
      <w:adjustRightInd w:val="0"/>
      <w:snapToGrid w:val="0"/>
      <w:spacing w:line="360" w:lineRule="auto"/>
      <w:ind w:firstLine="200" w:firstLineChars="200"/>
      <w:outlineLvl w:val="2"/>
    </w:pPr>
    <w:rPr>
      <w:rFonts w:ascii="微软雅黑" w:hAnsi="微软雅黑" w:eastAsia="微软雅黑" w:cs="Times New Roman"/>
      <w:b/>
      <w:sz w:val="28"/>
      <w:szCs w:val="24"/>
    </w:rPr>
  </w:style>
  <w:style w:type="paragraph" w:customStyle="1" w:styleId="38">
    <w:name w:val="列表段落1"/>
    <w:basedOn w:val="1"/>
    <w:qFormat/>
    <w:uiPriority w:val="99"/>
    <w:pPr>
      <w:spacing w:line="360" w:lineRule="auto"/>
      <w:ind w:firstLine="420" w:firstLineChars="200"/>
    </w:pPr>
    <w:rPr>
      <w:rFonts w:ascii="微软雅黑" w:hAnsi="等线" w:cs="Times New Roman"/>
      <w:sz w:val="28"/>
      <w:szCs w:val="22"/>
    </w:rPr>
  </w:style>
  <w:style w:type="paragraph" w:customStyle="1" w:styleId="39">
    <w:name w:val="TOC 标题2"/>
    <w:basedOn w:val="3"/>
    <w:next w:val="1"/>
    <w:unhideWhenUsed/>
    <w:qFormat/>
    <w:uiPriority w:val="39"/>
    <w:pPr>
      <w:widowControl/>
      <w:spacing w:before="240" w:after="0" w:line="259" w:lineRule="auto"/>
      <w:ind w:firstLine="0" w:firstLineChars="0"/>
      <w:jc w:val="left"/>
      <w:outlineLvl w:val="9"/>
    </w:pPr>
    <w:rPr>
      <w:rFonts w:ascii="等线 Light" w:hAnsi="等线 Light" w:eastAsia="等线 Light"/>
      <w:b w:val="0"/>
      <w:bCs w:val="0"/>
      <w:color w:val="2E5394"/>
      <w:kern w:val="0"/>
      <w:szCs w:val="32"/>
    </w:rPr>
  </w:style>
  <w:style w:type="paragraph" w:customStyle="1" w:styleId="40">
    <w:name w:val="TOC 标题1"/>
    <w:basedOn w:val="3"/>
    <w:next w:val="1"/>
    <w:unhideWhenUsed/>
    <w:qFormat/>
    <w:uiPriority w:val="39"/>
    <w:pPr>
      <w:widowControl/>
      <w:spacing w:before="480" w:after="0" w:line="276" w:lineRule="auto"/>
      <w:ind w:firstLine="0" w:firstLineChars="0"/>
      <w:jc w:val="left"/>
      <w:outlineLvl w:val="9"/>
    </w:pPr>
    <w:rPr>
      <w:rFonts w:ascii="等线 Light" w:hAnsi="等线 Light" w:eastAsia="等线 Light"/>
      <w:color w:val="2E5394"/>
      <w:kern w:val="0"/>
      <w:sz w:val="28"/>
      <w:szCs w:val="28"/>
    </w:rPr>
  </w:style>
  <w:style w:type="paragraph" w:customStyle="1" w:styleId="41">
    <w:name w:val="canread"/>
    <w:basedOn w:val="1"/>
    <w:qFormat/>
    <w:uiPriority w:val="0"/>
    <w:pPr>
      <w:widowControl/>
      <w:spacing w:before="100" w:beforeAutospacing="1" w:after="100" w:afterAutospacing="1" w:line="360" w:lineRule="auto"/>
      <w:ind w:firstLine="200" w:firstLineChars="200"/>
      <w:jc w:val="left"/>
    </w:pPr>
    <w:rPr>
      <w:rFonts w:ascii="宋体" w:hAnsi="宋体" w:eastAsia="宋体" w:cs="宋体"/>
      <w:kern w:val="0"/>
      <w:sz w:val="24"/>
      <w:szCs w:val="24"/>
    </w:rPr>
  </w:style>
  <w:style w:type="paragraph" w:customStyle="1" w:styleId="42">
    <w:name w:val="修订1"/>
    <w:semiHidden/>
    <w:qFormat/>
    <w:uiPriority w:val="99"/>
    <w:rPr>
      <w:rFonts w:ascii="微软雅黑" w:hAnsi="等线" w:eastAsia="仿宋_GB2312" w:cs="Times New Roman"/>
      <w:kern w:val="2"/>
      <w:sz w:val="28"/>
      <w:szCs w:val="22"/>
      <w:lang w:val="en-US" w:eastAsia="zh-CN" w:bidi="ar-SA"/>
    </w:rPr>
  </w:style>
  <w:style w:type="table" w:customStyle="1" w:styleId="43">
    <w:name w:val="网格型1"/>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院文件一.dot</Template>
  <Company>Microsoft</Company>
  <Pages>100</Pages>
  <Words>28458</Words>
  <Characters>28833</Characters>
  <Lines>1</Lines>
  <Paragraphs>1</Paragraphs>
  <TotalTime>1</TotalTime>
  <ScaleCrop>false</ScaleCrop>
  <LinksUpToDate>false</LinksUpToDate>
  <CharactersWithSpaces>29096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2017-03-21T10:51:00Z</dcterms:created>
  <dc:creator>dddddd</dc:creator>
  <cp:lastModifiedBy>A静水流深</cp:lastModifiedBy>
  <cp:lastPrinted>2009-12-31T20:20:00Z</cp:lastPrinted>
  <dcterms:modified xsi:type="dcterms:W3CDTF">2025-09-12T02:08:05Z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AA87A4E7795646EDBB1045F10FF4BBD6_13</vt:lpwstr>
  </property>
  <property fmtid="{D5CDD505-2E9C-101B-9397-08002B2CF9AE}" pid="4" name="KSOTemplateDocerSaveRecord">
    <vt:lpwstr>eyJoZGlkIjoiMTNiZWMzYjg4YmJjMTM2M2RlYTIwNjc3ZWIxNWIyYzciLCJ1c2VySWQiOiI0MjMyMTcxMDgifQ==</vt:lpwstr>
  </property>
</Properties>
</file>