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C39C77">
      <w:pPr>
        <w:rPr>
          <w:rFonts w:hint="eastAsia" w:ascii="黑体" w:eastAsia="黑体"/>
          <w:color w:val="auto"/>
        </w:rPr>
      </w:pPr>
    </w:p>
    <w:p w14:paraId="036C684F">
      <w:pPr>
        <w:rPr>
          <w:rFonts w:hint="eastAsia" w:ascii="黑体" w:eastAsia="黑体"/>
          <w:color w:val="auto"/>
        </w:rPr>
      </w:pPr>
      <w:r>
        <w:rPr>
          <w:rFonts w:hint="eastAsia" w:ascii="黑体" w:eastAsia="黑体"/>
          <w:color w:val="auto"/>
        </w:rPr>
        <w:drawing>
          <wp:inline distT="0" distB="0" distL="114300" distR="114300">
            <wp:extent cx="5618480" cy="789940"/>
            <wp:effectExtent l="0" t="0" r="1270" b="10160"/>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pic:cNvPicPr>
                  </pic:nvPicPr>
                  <pic:blipFill>
                    <a:blip r:embed="rId6"/>
                    <a:stretch>
                      <a:fillRect/>
                    </a:stretch>
                  </pic:blipFill>
                  <pic:spPr>
                    <a:xfrm>
                      <a:off x="0" y="0"/>
                      <a:ext cx="5618480" cy="789940"/>
                    </a:xfrm>
                    <a:prstGeom prst="rect">
                      <a:avLst/>
                    </a:prstGeom>
                    <a:noFill/>
                    <a:ln>
                      <a:noFill/>
                    </a:ln>
                  </pic:spPr>
                </pic:pic>
              </a:graphicData>
            </a:graphic>
          </wp:inline>
        </w:drawing>
      </w:r>
    </w:p>
    <w:p w14:paraId="402500D1">
      <w:pPr>
        <w:rPr>
          <w:rFonts w:hint="eastAsia"/>
          <w:color w:val="auto"/>
        </w:rPr>
      </w:pPr>
      <w:r>
        <w:rPr>
          <w:rFonts w:hint="eastAsia" w:ascii="仿宋_GB2312"/>
          <w:color w:val="auto"/>
        </w:rPr>
        <mc:AlternateContent>
          <mc:Choice Requires="wps">
            <w:drawing>
              <wp:anchor distT="0" distB="0" distL="114300" distR="114300" simplePos="0" relativeHeight="251659264" behindDoc="0" locked="0" layoutInCell="1" allowOverlap="1">
                <wp:simplePos x="0" y="0"/>
                <wp:positionH relativeFrom="margin">
                  <wp:posOffset>0</wp:posOffset>
                </wp:positionH>
                <wp:positionV relativeFrom="margin">
                  <wp:posOffset>2624455</wp:posOffset>
                </wp:positionV>
                <wp:extent cx="5615940" cy="0"/>
                <wp:effectExtent l="0" t="13970" r="3810" b="24130"/>
                <wp:wrapNone/>
                <wp:docPr id="1" name="直线 2"/>
                <wp:cNvGraphicFramePr/>
                <a:graphic xmlns:a="http://schemas.openxmlformats.org/drawingml/2006/main">
                  <a:graphicData uri="http://schemas.microsoft.com/office/word/2010/wordprocessingShape">
                    <wps:wsp>
                      <wps:cNvSpPr/>
                      <wps:spPr>
                        <a:xfrm>
                          <a:off x="0" y="0"/>
                          <a:ext cx="5615940" cy="0"/>
                        </a:xfrm>
                        <a:prstGeom prst="line">
                          <a:avLst/>
                        </a:prstGeom>
                        <a:ln w="28575" cap="flat" cmpd="sng">
                          <a:solidFill>
                            <a:srgbClr val="FF0000"/>
                          </a:solidFill>
                          <a:prstDash val="solid"/>
                          <a:headEnd type="none" w="med" len="med"/>
                          <a:tailEnd type="none" w="med" len="med"/>
                        </a:ln>
                      </wps:spPr>
                      <wps:bodyPr upright="1"/>
                    </wps:wsp>
                  </a:graphicData>
                </a:graphic>
              </wp:anchor>
            </w:drawing>
          </mc:Choice>
          <mc:Fallback>
            <w:pict>
              <v:line id="直线 2" o:spid="_x0000_s1026" o:spt="20" style="position:absolute;left:0pt;margin-left:0pt;margin-top:206.65pt;height:0pt;width:442.2pt;mso-position-horizontal-relative:margin;mso-position-vertical-relative:margin;z-index:251659264;mso-width-relative:page;mso-height-relative:page;" filled="f" stroked="t" coordsize="21600,21600" o:gfxdata="UEsDBAoAAAAAAIdO4kAAAAAAAAAAAAAAAAAEAAAAZHJzL1BLAwQUAAAACACHTuJAtmqN/dUAAAAI&#10;AQAADwAAAGRycy9kb3ducmV2LnhtbE2PQUvDQBCF74L/YRnBm92kDRJiNqWK3gQxVXvdZqfZ0Oxs&#10;yG7T9N87gqDHN29473vlena9mHAMnScF6SIBgdR401Gr4GP7cpeDCFGT0b0nVHDBAOvq+qrUhfFn&#10;esepjq3gEAqFVmBjHAopQ2PR6bDwAxJ7Bz86HVmOrTSjPnO46+UySe6l0x1xg9UDPllsjvXJKZi/&#10;8o3dvcbHZ//5Zo/zrnbT8qLU7U2aPICIOMe/Z/jBZ3SomGnvT2SC6BXwkKggS1crEGzneZaB2P9e&#10;ZFXK/wOqb1BLAwQUAAAACACHTuJACEUwg+sBAADcAwAADgAAAGRycy9lMm9Eb2MueG1srVNLbtsw&#10;EN0X6B0I7mvZRp2mguUs6rqbog2Q9ABjfiQC/IFDW/ZZeo2uuulxco0OJcdpk40X0YIacoZv5r0Z&#10;Lm8OzrK9SmiCb/hsMuVMeRGk8W3Df9xv3l1zhhm8BBu8avhRIb9ZvX2z7GOt5qELVqrECMRj3ceG&#10;dznHuqpQdMoBTkJUnpw6JAeZtqmtZIKe0J2t5tPpVdWHJGMKQiHS6Xp08hNiugQwaG2EWgexc8rn&#10;ETUpC5koYWci8tVQrdZK5O9ao8rMNpyY5mGlJGRvy1qtllC3CWJnxKkEuKSEZ5wcGE9Jz1BryMB2&#10;ybyAckakgEHniQiuGokMihCL2fSZNncdRDVwIakxnkXH14MV3/a3iRlJk8CZB0cNf/j56+H3HzYv&#10;2vQRawq5i7fptEMyC9GDTq78iQI7DHoez3qqQ2aCDhdXs8XH9yS1ePRVTxdjwvxFBceK0XBrfKEK&#10;Ney/YqZkFPoYUo6tZ33D59eLDwvCAxo8TQ0n00UqHn07XMZgjdwYa8sVTO32k01sD9T8zWZKX+FE&#10;wP+FlSxrwG6MG1zjWHQK5GcvWT5GksXTa+ClBqckZ1bR4ykWAUKdwdhLIim19VRBkXUUsljbII/U&#10;hF1Mpu1IitlQZfFQ04d6TwNapurf/YD09ChXf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C2ao39&#10;1QAAAAgBAAAPAAAAAAAAAAEAIAAAACIAAABkcnMvZG93bnJldi54bWxQSwECFAAUAAAACACHTuJA&#10;CEUwg+sBAADcAwAADgAAAAAAAAABACAAAAAkAQAAZHJzL2Uyb0RvYy54bWxQSwUGAAAAAAYABgBZ&#10;AQAAgQUAAAAA&#10;">
                <v:fill on="f" focussize="0,0"/>
                <v:stroke weight="2.25pt" color="#FF0000" joinstyle="round"/>
                <v:imagedata o:title=""/>
                <o:lock v:ext="edit" aspectratio="f"/>
              </v:line>
            </w:pict>
          </mc:Fallback>
        </mc:AlternateContent>
      </w:r>
    </w:p>
    <w:p w14:paraId="25D31513">
      <w:pPr>
        <w:rPr>
          <w:rFonts w:hint="eastAsia"/>
          <w:color w:val="auto"/>
        </w:rPr>
      </w:pPr>
    </w:p>
    <w:p w14:paraId="2615164B">
      <w:pPr>
        <w:jc w:val="center"/>
        <w:rPr>
          <w:rFonts w:hint="eastAsia" w:ascii="仿宋_GB2312" w:hAnsi="仿宋_GB2312" w:eastAsia="仿宋_GB2312" w:cs="仿宋_GB2312"/>
          <w:color w:val="auto"/>
          <w:sz w:val="32"/>
          <w:szCs w:val="32"/>
        </w:rPr>
      </w:pPr>
      <mc:AlternateContent>
        <mc:Choice Requires="wpsCustomData">
          <wpsCustomData:docfieldStart id="0" docfieldname="文号" hidden="0" print="1" readonly="0" index="1"/>
        </mc:Choice>
      </mc:AlternateContent>
      <w:r>
        <w:rPr>
          <w:rFonts w:hint="eastAsia" w:ascii="仿宋_GB2312" w:hAnsi="仿宋_GB2312" w:eastAsia="仿宋_GB2312" w:cs="仿宋_GB2312"/>
          <w:color w:val="auto"/>
          <w:sz w:val="32"/>
          <w:szCs w:val="32"/>
          <w:lang w:eastAsia="zh-CN"/>
        </w:rPr>
        <w:t>余府发﹝2024﹞12号</w:t>
      </w:r>
      <mc:AlternateContent>
        <mc:Choice Requires="wpsCustomData">
          <wpsCustomData:docfieldEnd id="0"/>
        </mc:Choice>
      </mc:AlternateContent>
    </w:p>
    <w:p w14:paraId="010C57A6">
      <w:pPr>
        <w:rPr>
          <w:rFonts w:hint="eastAsia"/>
          <w:color w:val="auto"/>
        </w:rPr>
      </w:pPr>
    </w:p>
    <w:p w14:paraId="79B9476C">
      <w:pPr>
        <w:keepNext w:val="0"/>
        <w:keepLines w:val="0"/>
        <w:pageBreakBefore w:val="0"/>
        <w:widowControl w:val="0"/>
        <w:kinsoku/>
        <w:wordWrap/>
        <w:overflowPunct/>
        <w:topLinePunct w:val="0"/>
        <w:autoSpaceDE/>
        <w:autoSpaceDN/>
        <w:bidi w:val="0"/>
        <w:adjustRightInd w:val="0"/>
        <w:snapToGrid w:val="0"/>
        <w:spacing w:after="0" w:line="600" w:lineRule="exact"/>
        <w:ind w:left="0" w:leftChars="0"/>
        <w:jc w:val="center"/>
        <w:textAlignment w:val="auto"/>
        <w:rPr>
          <w:rFonts w:hint="default" w:ascii="Times New Roman" w:hAnsi="Times New Roman" w:eastAsia="方正小标宋简体" w:cs="Times New Roman"/>
          <w:b w:val="0"/>
          <w:bCs w:val="0"/>
          <w:color w:val="auto"/>
          <w:sz w:val="44"/>
          <w:szCs w:val="44"/>
          <w:u w:val="none"/>
          <w:lang w:val="en-US" w:eastAsia="zh-CN"/>
        </w:rPr>
      </w:pPr>
      <mc:AlternateContent>
        <mc:Choice Requires="wpsCustomData">
          <wpsCustomData:docfieldStart id="1" docfieldname="Content" hidden="0" print="1" readonly="0" index="2"/>
        </mc:Choice>
      </mc:AlternateContent>
    </w:p>
    <w:p w14:paraId="4A69682C">
      <w:pPr>
        <w:keepNext w:val="0"/>
        <w:keepLines w:val="0"/>
        <w:pageBreakBefore w:val="0"/>
        <w:widowControl w:val="0"/>
        <w:kinsoku/>
        <w:wordWrap/>
        <w:overflowPunct/>
        <w:topLinePunct w:val="0"/>
        <w:autoSpaceDE/>
        <w:autoSpaceDN/>
        <w:bidi w:val="0"/>
        <w:adjustRightInd w:val="0"/>
        <w:snapToGrid w:val="0"/>
        <w:spacing w:after="0" w:line="600" w:lineRule="exact"/>
        <w:ind w:left="0" w:leftChars="0"/>
        <w:jc w:val="center"/>
        <w:textAlignment w:val="auto"/>
        <w:rPr>
          <w:rFonts w:hint="eastAsia" w:ascii="方正小标宋简体" w:hAnsi="方正小标宋简体" w:eastAsia="方正小标宋简体" w:cs="方正小标宋简体"/>
          <w:b w:val="0"/>
          <w:bCs w:val="0"/>
          <w:color w:val="auto"/>
          <w:sz w:val="44"/>
          <w:szCs w:val="44"/>
          <w:u w:val="none"/>
          <w:lang w:val="en-US" w:eastAsia="zh-CN"/>
        </w:rPr>
      </w:pPr>
      <w:r>
        <w:rPr>
          <w:rFonts w:hint="eastAsia" w:ascii="方正小标宋简体" w:hAnsi="方正小标宋简体" w:eastAsia="方正小标宋简体" w:cs="方正小标宋简体"/>
          <w:b w:val="0"/>
          <w:bCs w:val="0"/>
          <w:color w:val="auto"/>
          <w:sz w:val="44"/>
          <w:szCs w:val="44"/>
          <w:u w:val="none"/>
          <w:lang w:val="en-US" w:eastAsia="zh-CN"/>
        </w:rPr>
        <w:t>新余市人民政府关于印发《新余市推进建筑业高质量发展三年行动方案（2024-2026）》</w:t>
      </w:r>
    </w:p>
    <w:p w14:paraId="2415F9C1">
      <w:pPr>
        <w:keepNext w:val="0"/>
        <w:keepLines w:val="0"/>
        <w:pageBreakBefore w:val="0"/>
        <w:widowControl w:val="0"/>
        <w:kinsoku/>
        <w:wordWrap/>
        <w:overflowPunct/>
        <w:topLinePunct w:val="0"/>
        <w:autoSpaceDE/>
        <w:autoSpaceDN/>
        <w:bidi w:val="0"/>
        <w:adjustRightInd w:val="0"/>
        <w:snapToGrid w:val="0"/>
        <w:spacing w:after="0" w:line="600" w:lineRule="exact"/>
        <w:ind w:left="0" w:leftChars="0"/>
        <w:jc w:val="center"/>
        <w:textAlignment w:val="auto"/>
        <w:rPr>
          <w:rFonts w:hint="eastAsia" w:ascii="方正小标宋简体" w:hAnsi="方正小标宋简体" w:eastAsia="方正小标宋简体" w:cs="方正小标宋简体"/>
          <w:b w:val="0"/>
          <w:bCs w:val="0"/>
          <w:color w:val="auto"/>
          <w:sz w:val="44"/>
          <w:szCs w:val="44"/>
          <w:u w:val="none"/>
          <w:lang w:val="en-US" w:eastAsia="zh-CN"/>
        </w:rPr>
      </w:pPr>
      <w:r>
        <w:rPr>
          <w:rFonts w:hint="eastAsia" w:ascii="方正小标宋简体" w:hAnsi="方正小标宋简体" w:eastAsia="方正小标宋简体" w:cs="方正小标宋简体"/>
          <w:b w:val="0"/>
          <w:bCs w:val="0"/>
          <w:color w:val="auto"/>
          <w:sz w:val="44"/>
          <w:szCs w:val="44"/>
          <w:u w:val="none"/>
          <w:lang w:val="en-US" w:eastAsia="zh-CN"/>
        </w:rPr>
        <w:t>的通知</w:t>
      </w:r>
    </w:p>
    <w:p w14:paraId="7BE76894">
      <w:pPr>
        <w:keepNext w:val="0"/>
        <w:keepLines w:val="0"/>
        <w:pageBreakBefore w:val="0"/>
        <w:widowControl w:val="0"/>
        <w:kinsoku/>
        <w:wordWrap/>
        <w:overflowPunct/>
        <w:topLinePunct w:val="0"/>
        <w:autoSpaceDE/>
        <w:autoSpaceDN/>
        <w:bidi w:val="0"/>
        <w:adjustRightInd w:val="0"/>
        <w:snapToGrid w:val="0"/>
        <w:spacing w:after="0" w:line="600" w:lineRule="exact"/>
        <w:ind w:left="0" w:leftChars="0"/>
        <w:jc w:val="center"/>
        <w:textAlignment w:val="auto"/>
        <w:rPr>
          <w:rFonts w:hint="default" w:ascii="Times New Roman" w:hAnsi="Times New Roman" w:eastAsia="方正小标宋简体" w:cs="Times New Roman"/>
          <w:b w:val="0"/>
          <w:bCs w:val="0"/>
          <w:color w:val="auto"/>
          <w:sz w:val="44"/>
          <w:szCs w:val="44"/>
          <w:u w:val="none"/>
          <w:lang w:val="en-US" w:eastAsia="zh-CN"/>
        </w:rPr>
      </w:pPr>
    </w:p>
    <w:p w14:paraId="12E3D897">
      <w:pPr>
        <w:keepNext w:val="0"/>
        <w:keepLines w:val="0"/>
        <w:pageBreakBefore w:val="0"/>
        <w:widowControl w:val="0"/>
        <w:kinsoku/>
        <w:wordWrap/>
        <w:overflowPunct/>
        <w:topLinePunct w:val="0"/>
        <w:autoSpaceDE/>
        <w:autoSpaceDN/>
        <w:bidi w:val="0"/>
        <w:adjustRightInd w:val="0"/>
        <w:snapToGrid w:val="0"/>
        <w:spacing w:after="0" w:line="600" w:lineRule="exact"/>
        <w:ind w:firstLine="0" w:firstLineChars="0"/>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各县（区）人民政府、管委会，市政府各部门，市直各单位：</w:t>
      </w:r>
    </w:p>
    <w:p w14:paraId="57EF9191">
      <w:pPr>
        <w:keepNext w:val="0"/>
        <w:keepLines w:val="0"/>
        <w:pageBreakBefore w:val="0"/>
        <w:widowControl w:val="0"/>
        <w:kinsoku/>
        <w:wordWrap w:val="0"/>
        <w:overflowPunct/>
        <w:topLinePunct w:val="0"/>
        <w:autoSpaceDE/>
        <w:autoSpaceDN/>
        <w:bidi w:val="0"/>
        <w:adjustRightInd w:val="0"/>
        <w:snapToGrid w:val="0"/>
        <w:spacing w:after="0" w:line="600" w:lineRule="exact"/>
        <w:ind w:left="0" w:leftChars="0" w:firstLine="640" w:firstLineChars="200"/>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现将《</w:t>
      </w:r>
      <w:r>
        <w:rPr>
          <w:rFonts w:hint="eastAsia" w:ascii="仿宋_GB2312" w:hAnsi="仿宋_GB2312" w:eastAsia="仿宋_GB2312" w:cs="仿宋_GB2312"/>
          <w:color w:val="auto"/>
          <w:spacing w:val="-20"/>
          <w:sz w:val="32"/>
          <w:szCs w:val="32"/>
          <w:u w:val="none"/>
          <w:lang w:val="en-US" w:eastAsia="zh-CN"/>
        </w:rPr>
        <w:t>新余市推进建筑业高质量发展三年行动方案（2024-2026）</w:t>
      </w:r>
      <w:r>
        <w:rPr>
          <w:rFonts w:hint="eastAsia" w:ascii="仿宋_GB2312" w:hAnsi="仿宋_GB2312" w:eastAsia="仿宋_GB2312" w:cs="仿宋_GB2312"/>
          <w:color w:val="auto"/>
          <w:sz w:val="32"/>
          <w:szCs w:val="32"/>
          <w:u w:val="none"/>
          <w:lang w:val="en-US" w:eastAsia="zh-CN"/>
        </w:rPr>
        <w:t>》印发给你们，请结合工作实际，认真贯彻执行。</w:t>
      </w:r>
    </w:p>
    <w:p w14:paraId="471AC2DE">
      <w:pPr>
        <w:keepNext w:val="0"/>
        <w:keepLines w:val="0"/>
        <w:pageBreakBefore w:val="0"/>
        <w:widowControl w:val="0"/>
        <w:kinsoku/>
        <w:wordWrap/>
        <w:overflowPunct/>
        <w:topLinePunct w:val="0"/>
        <w:autoSpaceDE/>
        <w:autoSpaceDN/>
        <w:bidi w:val="0"/>
        <w:adjustRightInd w:val="0"/>
        <w:snapToGrid w:val="0"/>
        <w:spacing w:after="0" w:line="600" w:lineRule="exact"/>
        <w:ind w:left="0" w:leftChars="0" w:firstLine="640" w:firstLineChars="200"/>
        <w:textAlignment w:val="auto"/>
        <w:rPr>
          <w:rFonts w:hint="eastAsia" w:ascii="仿宋_GB2312" w:hAnsi="仿宋_GB2312" w:eastAsia="仿宋_GB2312" w:cs="仿宋_GB2312"/>
          <w:color w:val="auto"/>
          <w:sz w:val="32"/>
          <w:szCs w:val="32"/>
          <w:u w:val="none"/>
          <w:lang w:val="en-US" w:eastAsia="zh-CN"/>
        </w:rPr>
      </w:pPr>
    </w:p>
    <w:p w14:paraId="2DCF052B">
      <w:pPr>
        <w:keepNext w:val="0"/>
        <w:keepLines w:val="0"/>
        <w:pageBreakBefore w:val="0"/>
        <w:widowControl w:val="0"/>
        <w:kinsoku/>
        <w:wordWrap/>
        <w:overflowPunct/>
        <w:topLinePunct w:val="0"/>
        <w:autoSpaceDE/>
        <w:autoSpaceDN/>
        <w:bidi w:val="0"/>
        <w:adjustRightInd w:val="0"/>
        <w:snapToGrid w:val="0"/>
        <w:spacing w:after="0" w:line="600" w:lineRule="exact"/>
        <w:ind w:right="0" w:rightChars="0" w:firstLine="5120" w:firstLineChars="1600"/>
        <w:jc w:val="both"/>
        <w:textAlignment w:val="auto"/>
        <w:rPr>
          <w:rFonts w:hint="eastAsia" w:ascii="仿宋_GB2312" w:hAnsi="仿宋_GB2312" w:eastAsia="仿宋_GB2312" w:cs="仿宋_GB2312"/>
          <w:color w:val="auto"/>
          <w:sz w:val="32"/>
          <w:szCs w:val="32"/>
          <w:u w:val="none"/>
          <w:lang w:val="en-US" w:eastAsia="zh-CN"/>
        </w:rPr>
      </w:pPr>
    </w:p>
    <w:p w14:paraId="65CDC8F7">
      <w:pPr>
        <w:keepNext w:val="0"/>
        <w:keepLines w:val="0"/>
        <w:pageBreakBefore w:val="0"/>
        <w:widowControl w:val="0"/>
        <w:kinsoku/>
        <w:wordWrap/>
        <w:overflowPunct/>
        <w:topLinePunct w:val="0"/>
        <w:autoSpaceDE/>
        <w:autoSpaceDN/>
        <w:bidi w:val="0"/>
        <w:adjustRightInd w:val="0"/>
        <w:snapToGrid w:val="0"/>
        <w:spacing w:after="0" w:line="600" w:lineRule="exact"/>
        <w:ind w:right="0" w:rightChars="0" w:firstLine="5120" w:firstLineChars="16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新余市人民政府</w:t>
      </w:r>
    </w:p>
    <w:p w14:paraId="7B5177A4">
      <w:pPr>
        <w:keepNext w:val="0"/>
        <w:keepLines w:val="0"/>
        <w:pageBreakBefore w:val="0"/>
        <w:widowControl w:val="0"/>
        <w:kinsoku/>
        <w:wordWrap/>
        <w:overflowPunct/>
        <w:topLinePunct w:val="0"/>
        <w:autoSpaceDE/>
        <w:autoSpaceDN/>
        <w:bidi w:val="0"/>
        <w:adjustRightInd w:val="0"/>
        <w:snapToGrid w:val="0"/>
        <w:spacing w:after="0" w:line="600" w:lineRule="exact"/>
        <w:ind w:right="0" w:rightChars="0" w:firstLine="5120" w:firstLineChars="16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2024年7月</w:t>
      </w:r>
      <w:r>
        <w:rPr>
          <w:rFonts w:hint="eastAsia" w:ascii="仿宋_GB2312" w:hAnsi="仿宋_GB2312" w:cs="仿宋_GB2312"/>
          <w:color w:val="auto"/>
          <w:sz w:val="32"/>
          <w:szCs w:val="32"/>
          <w:u w:val="none"/>
          <w:lang w:val="en-US" w:eastAsia="zh-CN"/>
        </w:rPr>
        <w:t>5</w:t>
      </w:r>
      <w:r>
        <w:rPr>
          <w:rFonts w:hint="eastAsia" w:ascii="仿宋_GB2312" w:hAnsi="仿宋_GB2312" w:eastAsia="仿宋_GB2312" w:cs="仿宋_GB2312"/>
          <w:color w:val="auto"/>
          <w:sz w:val="32"/>
          <w:szCs w:val="32"/>
          <w:u w:val="none"/>
          <w:lang w:val="en-US" w:eastAsia="zh-CN"/>
        </w:rPr>
        <w:t>日</w:t>
      </w:r>
    </w:p>
    <w:p w14:paraId="69C43387">
      <w:pPr>
        <w:keepNext w:val="0"/>
        <w:keepLines w:val="0"/>
        <w:pageBreakBefore w:val="0"/>
        <w:widowControl w:val="0"/>
        <w:kinsoku/>
        <w:wordWrap/>
        <w:overflowPunct/>
        <w:topLinePunct w:val="0"/>
        <w:autoSpaceDE/>
        <w:autoSpaceDN/>
        <w:bidi w:val="0"/>
        <w:adjustRightInd w:val="0"/>
        <w:snapToGrid w:val="0"/>
        <w:spacing w:after="0" w:line="600" w:lineRule="exact"/>
        <w:ind w:left="0" w:leftChars="0" w:firstLine="640" w:firstLineChars="200"/>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（此件主动公开）</w:t>
      </w:r>
    </w:p>
    <w:p w14:paraId="42C144D6">
      <w:pPr>
        <w:keepNext w:val="0"/>
        <w:keepLines w:val="0"/>
        <w:pageBreakBefore w:val="0"/>
        <w:widowControl w:val="0"/>
        <w:kinsoku/>
        <w:wordWrap/>
        <w:overflowPunct/>
        <w:topLinePunct w:val="0"/>
        <w:autoSpaceDE/>
        <w:autoSpaceDN/>
        <w:bidi w:val="0"/>
        <w:adjustRightInd/>
        <w:snapToGrid/>
        <w:spacing w:beforeAutospacing="0" w:after="0" w:line="600" w:lineRule="exact"/>
        <w:ind w:left="0" w:right="0"/>
        <w:jc w:val="center"/>
        <w:textAlignment w:val="auto"/>
        <w:rPr>
          <w:rFonts w:hint="eastAsia" w:ascii="仿宋_GB2312" w:hAnsi="仿宋_GB2312" w:eastAsia="仿宋_GB2312" w:cs="仿宋_GB2312"/>
          <w:bCs/>
          <w:color w:val="auto"/>
          <w:w w:val="95"/>
          <w:sz w:val="44"/>
          <w:szCs w:val="44"/>
          <w:highlight w:val="none"/>
          <w:u w:val="none" w:color="auto"/>
          <w:lang w:val="en-US" w:eastAsia="zh-CN"/>
        </w:rPr>
      </w:pPr>
      <w:r>
        <w:rPr>
          <w:rFonts w:hint="default" w:ascii="Times New Roman" w:hAnsi="Times New Roman" w:eastAsia="方正小标宋简体" w:cs="Times New Roman"/>
          <w:bCs/>
          <w:color w:val="auto"/>
          <w:w w:val="95"/>
          <w:sz w:val="44"/>
          <w:szCs w:val="44"/>
          <w:highlight w:val="none"/>
          <w:u w:val="none" w:color="auto"/>
        </w:rPr>
        <w:t>新余市</w:t>
      </w:r>
      <w:r>
        <w:rPr>
          <w:rFonts w:hint="default" w:ascii="Times New Roman" w:hAnsi="Times New Roman" w:eastAsia="方正小标宋简体" w:cs="Times New Roman"/>
          <w:bCs/>
          <w:color w:val="auto"/>
          <w:w w:val="95"/>
          <w:sz w:val="44"/>
          <w:szCs w:val="44"/>
          <w:highlight w:val="none"/>
          <w:u w:val="none" w:color="auto"/>
          <w:lang w:eastAsia="zh-CN"/>
        </w:rPr>
        <w:t>推进</w:t>
      </w:r>
      <w:r>
        <w:rPr>
          <w:rFonts w:hint="default" w:ascii="Times New Roman" w:hAnsi="Times New Roman" w:eastAsia="方正小标宋简体" w:cs="Times New Roman"/>
          <w:bCs/>
          <w:color w:val="auto"/>
          <w:w w:val="95"/>
          <w:sz w:val="44"/>
          <w:szCs w:val="44"/>
          <w:highlight w:val="none"/>
          <w:u w:val="none" w:color="auto"/>
        </w:rPr>
        <w:t>建筑业</w:t>
      </w:r>
      <w:r>
        <w:rPr>
          <w:rFonts w:hint="default" w:ascii="Times New Roman" w:hAnsi="Times New Roman" w:eastAsia="方正小标宋简体" w:cs="Times New Roman"/>
          <w:bCs/>
          <w:color w:val="auto"/>
          <w:w w:val="95"/>
          <w:sz w:val="44"/>
          <w:szCs w:val="44"/>
          <w:highlight w:val="none"/>
          <w:u w:val="none" w:color="auto"/>
          <w:lang w:eastAsia="zh-CN"/>
        </w:rPr>
        <w:t>高质量发展三年行动方案</w:t>
      </w:r>
      <w:r>
        <w:rPr>
          <w:rFonts w:hint="eastAsia" w:ascii="方正小标宋简体" w:hAnsi="方正小标宋简体" w:eastAsia="方正小标宋简体" w:cs="方正小标宋简体"/>
          <w:bCs/>
          <w:color w:val="auto"/>
          <w:w w:val="95"/>
          <w:sz w:val="44"/>
          <w:szCs w:val="44"/>
          <w:highlight w:val="none"/>
          <w:u w:val="none" w:color="auto"/>
          <w:lang w:eastAsia="zh-CN"/>
        </w:rPr>
        <w:t>（</w:t>
      </w:r>
      <w:r>
        <w:rPr>
          <w:rFonts w:hint="eastAsia" w:ascii="方正小标宋简体" w:hAnsi="方正小标宋简体" w:eastAsia="方正小标宋简体" w:cs="方正小标宋简体"/>
          <w:bCs/>
          <w:color w:val="auto"/>
          <w:w w:val="95"/>
          <w:sz w:val="44"/>
          <w:szCs w:val="44"/>
          <w:highlight w:val="none"/>
          <w:u w:val="none" w:color="auto"/>
          <w:lang w:val="en-US" w:eastAsia="zh-CN"/>
        </w:rPr>
        <w:t>2024-2026</w:t>
      </w:r>
      <w:r>
        <w:rPr>
          <w:rFonts w:hint="eastAsia" w:ascii="方正小标宋简体" w:hAnsi="方正小标宋简体" w:eastAsia="方正小标宋简体" w:cs="方正小标宋简体"/>
          <w:bCs/>
          <w:color w:val="auto"/>
          <w:w w:val="95"/>
          <w:sz w:val="44"/>
          <w:szCs w:val="44"/>
          <w:highlight w:val="none"/>
          <w:u w:val="none" w:color="auto"/>
          <w:lang w:eastAsia="zh-CN"/>
        </w:rPr>
        <w:t>）</w:t>
      </w:r>
    </w:p>
    <w:p w14:paraId="0D565201">
      <w:pPr>
        <w:pStyle w:val="2"/>
        <w:keepNext w:val="0"/>
        <w:keepLines w:val="0"/>
        <w:pageBreakBefore w:val="0"/>
        <w:widowControl w:val="0"/>
        <w:kinsoku/>
        <w:wordWrap/>
        <w:overflowPunct/>
        <w:topLinePunct w:val="0"/>
        <w:autoSpaceDE/>
        <w:autoSpaceDN/>
        <w:bidi w:val="0"/>
        <w:adjustRightInd/>
        <w:snapToGrid/>
        <w:spacing w:beforeAutospacing="0" w:after="0" w:line="600" w:lineRule="exact"/>
        <w:ind w:left="0" w:right="0" w:firstLine="692" w:firstLineChars="200"/>
        <w:jc w:val="both"/>
        <w:textAlignment w:val="auto"/>
        <w:rPr>
          <w:rFonts w:hint="eastAsia" w:ascii="仿宋_GB2312" w:hAnsi="仿宋_GB2312" w:eastAsia="仿宋_GB2312" w:cs="仿宋_GB2312"/>
          <w:color w:val="auto"/>
          <w:spacing w:val="13"/>
          <w:sz w:val="32"/>
          <w:szCs w:val="32"/>
          <w:highlight w:val="none"/>
          <w:u w:val="none" w:color="auto"/>
          <w:lang w:eastAsia="zh-CN"/>
        </w:rPr>
      </w:pPr>
    </w:p>
    <w:p w14:paraId="2726DF62">
      <w:pPr>
        <w:pStyle w:val="2"/>
        <w:keepNext w:val="0"/>
        <w:keepLines w:val="0"/>
        <w:pageBreakBefore w:val="0"/>
        <w:widowControl w:val="0"/>
        <w:kinsoku/>
        <w:wordWrap/>
        <w:overflowPunct/>
        <w:topLinePunct w:val="0"/>
        <w:autoSpaceDE/>
        <w:autoSpaceDN/>
        <w:bidi w:val="0"/>
        <w:adjustRightInd w:val="0"/>
        <w:snapToGrid w:val="0"/>
        <w:spacing w:beforeAutospacing="0" w:after="0" w:line="620" w:lineRule="exact"/>
        <w:ind w:left="0" w:right="0" w:firstLine="692" w:firstLineChars="200"/>
        <w:jc w:val="both"/>
        <w:textAlignment w:val="auto"/>
        <w:rPr>
          <w:rFonts w:hint="eastAsia" w:ascii="仿宋_GB2312" w:hAnsi="仿宋_GB2312" w:eastAsia="仿宋_GB2312" w:cs="仿宋_GB2312"/>
          <w:color w:val="auto"/>
          <w:spacing w:val="13"/>
          <w:sz w:val="32"/>
          <w:szCs w:val="32"/>
          <w:highlight w:val="none"/>
          <w:u w:val="none" w:color="auto"/>
        </w:rPr>
      </w:pPr>
      <w:r>
        <w:rPr>
          <w:rFonts w:hint="eastAsia" w:ascii="仿宋_GB2312" w:hAnsi="仿宋_GB2312" w:eastAsia="仿宋_GB2312" w:cs="仿宋_GB2312"/>
          <w:color w:val="auto"/>
          <w:spacing w:val="13"/>
          <w:sz w:val="32"/>
          <w:szCs w:val="32"/>
          <w:highlight w:val="none"/>
          <w:u w:val="none" w:color="auto"/>
          <w:lang w:eastAsia="zh-CN"/>
        </w:rPr>
        <w:t>为贯彻落实省委赋予新余“以转型促发展，打造新型工业强市”的战略任务，和</w:t>
      </w:r>
      <w:r>
        <w:rPr>
          <w:rFonts w:hint="eastAsia" w:ascii="仿宋_GB2312" w:hAnsi="仿宋_GB2312" w:eastAsia="仿宋_GB2312" w:cs="仿宋_GB2312"/>
          <w:color w:val="auto"/>
          <w:spacing w:val="13"/>
          <w:sz w:val="32"/>
          <w:szCs w:val="32"/>
          <w:highlight w:val="none"/>
          <w:u w:val="none" w:color="auto"/>
        </w:rPr>
        <w:t>《江西省建筑(含建材)产业链链长制工作方案(2023-2026年)》</w:t>
      </w:r>
      <w:r>
        <w:rPr>
          <w:rFonts w:hint="eastAsia" w:ascii="仿宋_GB2312" w:hAnsi="仿宋_GB2312" w:eastAsia="仿宋_GB2312" w:cs="仿宋_GB2312"/>
          <w:color w:val="auto"/>
          <w:spacing w:val="13"/>
          <w:sz w:val="32"/>
          <w:szCs w:val="32"/>
          <w:highlight w:val="none"/>
          <w:u w:val="none" w:color="auto"/>
          <w:lang w:eastAsia="zh-CN"/>
        </w:rPr>
        <w:t>（赣建链办〔2023〕3号）工作要求</w:t>
      </w:r>
      <w:r>
        <w:rPr>
          <w:rFonts w:hint="eastAsia" w:ascii="仿宋_GB2312" w:hAnsi="仿宋_GB2312" w:eastAsia="仿宋_GB2312" w:cs="仿宋_GB2312"/>
          <w:color w:val="auto"/>
          <w:spacing w:val="13"/>
          <w:sz w:val="32"/>
          <w:szCs w:val="32"/>
          <w:highlight w:val="none"/>
          <w:u w:val="none" w:color="auto"/>
        </w:rPr>
        <w:t>，</w:t>
      </w:r>
      <w:r>
        <w:rPr>
          <w:rFonts w:hint="eastAsia" w:ascii="仿宋_GB2312" w:hAnsi="仿宋_GB2312" w:eastAsia="仿宋_GB2312" w:cs="仿宋_GB2312"/>
          <w:color w:val="auto"/>
          <w:spacing w:val="13"/>
          <w:sz w:val="32"/>
          <w:szCs w:val="32"/>
          <w:highlight w:val="none"/>
          <w:u w:val="none" w:color="auto"/>
          <w:lang w:eastAsia="zh-CN"/>
        </w:rPr>
        <w:t>推进我市建筑业高质量发展，借鉴先进地区经验做法，结合新余实际，</w:t>
      </w:r>
      <w:r>
        <w:rPr>
          <w:rFonts w:hint="eastAsia" w:ascii="仿宋_GB2312" w:hAnsi="仿宋_GB2312" w:eastAsia="仿宋_GB2312" w:cs="仿宋_GB2312"/>
          <w:color w:val="auto"/>
          <w:spacing w:val="13"/>
          <w:sz w:val="32"/>
          <w:szCs w:val="32"/>
          <w:highlight w:val="none"/>
          <w:u w:val="none" w:color="auto"/>
        </w:rPr>
        <w:t>制定本行动</w:t>
      </w:r>
      <w:r>
        <w:rPr>
          <w:rFonts w:hint="eastAsia" w:ascii="仿宋_GB2312" w:hAnsi="仿宋_GB2312" w:eastAsia="仿宋_GB2312" w:cs="仿宋_GB2312"/>
          <w:color w:val="auto"/>
          <w:spacing w:val="13"/>
          <w:sz w:val="32"/>
          <w:szCs w:val="32"/>
          <w:highlight w:val="none"/>
          <w:u w:val="none" w:color="auto"/>
          <w:lang w:eastAsia="zh-CN"/>
        </w:rPr>
        <w:t>方案</w:t>
      </w:r>
      <w:r>
        <w:rPr>
          <w:rFonts w:hint="eastAsia" w:ascii="仿宋_GB2312" w:hAnsi="仿宋_GB2312" w:eastAsia="仿宋_GB2312" w:cs="仿宋_GB2312"/>
          <w:color w:val="auto"/>
          <w:spacing w:val="13"/>
          <w:sz w:val="32"/>
          <w:szCs w:val="32"/>
          <w:highlight w:val="none"/>
          <w:u w:val="none" w:color="auto"/>
        </w:rPr>
        <w:t>。</w:t>
      </w:r>
    </w:p>
    <w:p w14:paraId="3C0CE7C8">
      <w:pPr>
        <w:keepNext w:val="0"/>
        <w:keepLines w:val="0"/>
        <w:pageBreakBefore w:val="0"/>
        <w:widowControl w:val="0"/>
        <w:kinsoku/>
        <w:wordWrap/>
        <w:overflowPunct/>
        <w:topLinePunct w:val="0"/>
        <w:autoSpaceDE/>
        <w:autoSpaceDN/>
        <w:bidi w:val="0"/>
        <w:adjustRightInd w:val="0"/>
        <w:snapToGrid w:val="0"/>
        <w:spacing w:beforeAutospacing="0" w:after="0" w:line="620" w:lineRule="exact"/>
        <w:ind w:left="0" w:right="0" w:firstLine="640" w:firstLineChars="200"/>
        <w:textAlignment w:val="auto"/>
        <w:rPr>
          <w:rFonts w:hint="eastAsia" w:ascii="黑体" w:hAnsi="黑体" w:eastAsia="黑体" w:cs="黑体"/>
          <w:color w:val="auto"/>
          <w:sz w:val="32"/>
          <w:szCs w:val="32"/>
          <w:highlight w:val="none"/>
          <w:u w:val="none" w:color="auto"/>
          <w:lang w:eastAsia="zh-CN"/>
        </w:rPr>
      </w:pPr>
      <w:r>
        <w:rPr>
          <w:rFonts w:hint="eastAsia" w:ascii="黑体" w:hAnsi="黑体" w:eastAsia="黑体" w:cs="黑体"/>
          <w:color w:val="auto"/>
          <w:sz w:val="32"/>
          <w:szCs w:val="32"/>
          <w:highlight w:val="none"/>
          <w:u w:val="none" w:color="auto"/>
          <w:lang w:eastAsia="zh-CN"/>
        </w:rPr>
        <w:t>一、总体要求</w:t>
      </w:r>
    </w:p>
    <w:p w14:paraId="045D8D93">
      <w:pPr>
        <w:keepNext w:val="0"/>
        <w:keepLines w:val="0"/>
        <w:pageBreakBefore w:val="0"/>
        <w:widowControl w:val="0"/>
        <w:kinsoku/>
        <w:wordWrap/>
        <w:overflowPunct/>
        <w:topLinePunct w:val="0"/>
        <w:autoSpaceDE/>
        <w:autoSpaceDN/>
        <w:bidi w:val="0"/>
        <w:adjustRightInd w:val="0"/>
        <w:snapToGrid w:val="0"/>
        <w:spacing w:beforeAutospacing="0" w:after="0" w:line="620" w:lineRule="exact"/>
        <w:ind w:firstLine="644" w:firstLineChars="200"/>
        <w:textAlignment w:val="auto"/>
        <w:rPr>
          <w:rFonts w:hint="eastAsia" w:ascii="仿宋_GB2312" w:hAnsi="仿宋_GB2312" w:eastAsia="仿宋_GB2312" w:cs="仿宋_GB2312"/>
          <w:b w:val="0"/>
          <w:i w:val="0"/>
          <w:caps w:val="0"/>
          <w:color w:val="auto"/>
          <w:spacing w:val="0"/>
          <w:sz w:val="32"/>
          <w:szCs w:val="32"/>
          <w:highlight w:val="none"/>
          <w:u w:val="none" w:color="auto"/>
        </w:rPr>
      </w:pPr>
      <w:r>
        <w:rPr>
          <w:rFonts w:hint="eastAsia" w:ascii="仿宋_GB2312" w:hAnsi="仿宋_GB2312" w:eastAsia="仿宋_GB2312" w:cs="仿宋_GB2312"/>
          <w:color w:val="auto"/>
          <w:spacing w:val="1"/>
          <w:sz w:val="32"/>
          <w:szCs w:val="32"/>
          <w:highlight w:val="none"/>
          <w:u w:val="none" w:color="auto"/>
          <w:lang w:eastAsia="zh-CN"/>
        </w:rPr>
        <w:t>坚持</w:t>
      </w:r>
      <w:r>
        <w:rPr>
          <w:rFonts w:hint="eastAsia" w:ascii="仿宋_GB2312" w:hAnsi="仿宋_GB2312" w:eastAsia="仿宋_GB2312" w:cs="仿宋_GB2312"/>
          <w:color w:val="auto"/>
          <w:spacing w:val="1"/>
          <w:sz w:val="32"/>
          <w:szCs w:val="32"/>
          <w:highlight w:val="none"/>
          <w:u w:val="none" w:color="auto"/>
        </w:rPr>
        <w:t>以习近平新时代中国特色社会主义思想为指导，</w:t>
      </w:r>
      <w:r>
        <w:rPr>
          <w:rFonts w:hint="eastAsia" w:ascii="仿宋_GB2312" w:hAnsi="仿宋_GB2312" w:eastAsia="仿宋_GB2312" w:cs="仿宋_GB2312"/>
          <w:color w:val="auto"/>
          <w:spacing w:val="1"/>
          <w:sz w:val="32"/>
          <w:szCs w:val="32"/>
          <w:highlight w:val="none"/>
          <w:u w:val="none" w:color="auto"/>
          <w:lang w:eastAsia="zh-CN"/>
        </w:rPr>
        <w:t>深入</w:t>
      </w:r>
      <w:r>
        <w:rPr>
          <w:rFonts w:hint="eastAsia" w:ascii="仿宋_GB2312" w:hAnsi="仿宋_GB2312" w:eastAsia="仿宋_GB2312" w:cs="仿宋_GB2312"/>
          <w:color w:val="auto"/>
          <w:sz w:val="32"/>
          <w:szCs w:val="32"/>
          <w:highlight w:val="none"/>
          <w:u w:val="none" w:color="auto"/>
        </w:rPr>
        <w:t>贯彻党</w:t>
      </w:r>
      <w:r>
        <w:rPr>
          <w:rFonts w:hint="eastAsia" w:ascii="仿宋_GB2312" w:hAnsi="仿宋_GB2312" w:eastAsia="仿宋_GB2312" w:cs="仿宋_GB2312"/>
          <w:color w:val="auto"/>
          <w:spacing w:val="-5"/>
          <w:sz w:val="32"/>
          <w:szCs w:val="32"/>
          <w:highlight w:val="none"/>
          <w:u w:val="none" w:color="auto"/>
        </w:rPr>
        <w:t>的二十大和习近平总书记考察江西重要讲话精神</w:t>
      </w:r>
      <w:r>
        <w:rPr>
          <w:rFonts w:hint="eastAsia" w:ascii="仿宋_GB2312" w:hAnsi="仿宋_GB2312" w:eastAsia="仿宋_GB2312" w:cs="仿宋_GB2312"/>
          <w:b w:val="0"/>
          <w:i w:val="0"/>
          <w:caps w:val="0"/>
          <w:color w:val="auto"/>
          <w:spacing w:val="0"/>
          <w:sz w:val="32"/>
          <w:szCs w:val="32"/>
          <w:highlight w:val="none"/>
          <w:u w:val="none" w:color="auto"/>
          <w:shd w:val="clear" w:color="auto" w:fill="FFFFFF"/>
        </w:rPr>
        <w:t>，</w:t>
      </w:r>
      <w:r>
        <w:rPr>
          <w:rFonts w:hint="eastAsia" w:ascii="仿宋_GB2312" w:hAnsi="仿宋_GB2312" w:eastAsia="仿宋_GB2312" w:cs="仿宋_GB2312"/>
          <w:b w:val="0"/>
          <w:i w:val="0"/>
          <w:caps w:val="0"/>
          <w:color w:val="auto"/>
          <w:spacing w:val="0"/>
          <w:sz w:val="32"/>
          <w:szCs w:val="32"/>
          <w:highlight w:val="none"/>
          <w:u w:val="none" w:color="auto"/>
          <w:shd w:val="clear" w:color="auto" w:fill="FFFFFF"/>
          <w:lang w:eastAsia="zh-CN"/>
        </w:rPr>
        <w:t>完整、</w:t>
      </w:r>
      <w:r>
        <w:rPr>
          <w:rFonts w:hint="eastAsia" w:ascii="仿宋_GB2312" w:hAnsi="仿宋_GB2312" w:eastAsia="仿宋_GB2312" w:cs="仿宋_GB2312"/>
          <w:b w:val="0"/>
          <w:i w:val="0"/>
          <w:caps w:val="0"/>
          <w:color w:val="auto"/>
          <w:spacing w:val="0"/>
          <w:sz w:val="32"/>
          <w:szCs w:val="32"/>
          <w:highlight w:val="none"/>
          <w:u w:val="none" w:color="auto"/>
          <w:shd w:val="clear" w:color="auto" w:fill="FFFFFF"/>
        </w:rPr>
        <w:t>准确</w:t>
      </w:r>
      <w:r>
        <w:rPr>
          <w:rFonts w:hint="eastAsia" w:ascii="仿宋_GB2312" w:hAnsi="仿宋_GB2312" w:eastAsia="仿宋_GB2312" w:cs="仿宋_GB2312"/>
          <w:b w:val="0"/>
          <w:i w:val="0"/>
          <w:caps w:val="0"/>
          <w:color w:val="auto"/>
          <w:spacing w:val="0"/>
          <w:sz w:val="32"/>
          <w:szCs w:val="32"/>
          <w:highlight w:val="none"/>
          <w:u w:val="none" w:color="auto"/>
          <w:shd w:val="clear" w:color="auto" w:fill="FFFFFF"/>
          <w:lang w:eastAsia="zh-CN"/>
        </w:rPr>
        <w:t>、全面</w:t>
      </w:r>
      <w:r>
        <w:rPr>
          <w:rFonts w:hint="eastAsia" w:ascii="仿宋_GB2312" w:hAnsi="仿宋_GB2312" w:eastAsia="仿宋_GB2312" w:cs="仿宋_GB2312"/>
          <w:b w:val="0"/>
          <w:i w:val="0"/>
          <w:caps w:val="0"/>
          <w:color w:val="auto"/>
          <w:spacing w:val="0"/>
          <w:sz w:val="32"/>
          <w:szCs w:val="32"/>
          <w:highlight w:val="none"/>
          <w:u w:val="none" w:color="auto"/>
          <w:shd w:val="clear" w:color="auto" w:fill="FFFFFF"/>
        </w:rPr>
        <w:t>把握</w:t>
      </w:r>
      <w:r>
        <w:rPr>
          <w:rFonts w:hint="eastAsia" w:ascii="仿宋_GB2312" w:hAnsi="仿宋_GB2312" w:eastAsia="仿宋_GB2312" w:cs="仿宋_GB2312"/>
          <w:b w:val="0"/>
          <w:i w:val="0"/>
          <w:caps w:val="0"/>
          <w:color w:val="auto"/>
          <w:spacing w:val="0"/>
          <w:sz w:val="32"/>
          <w:szCs w:val="32"/>
          <w:highlight w:val="none"/>
          <w:u w:val="none" w:color="auto"/>
          <w:shd w:val="clear" w:color="auto" w:fill="FFFFFF"/>
          <w:lang w:eastAsia="zh-CN"/>
        </w:rPr>
        <w:t>新发展理念</w:t>
      </w:r>
      <w:r>
        <w:rPr>
          <w:rFonts w:hint="eastAsia" w:ascii="仿宋_GB2312" w:hAnsi="仿宋_GB2312" w:eastAsia="仿宋_GB2312" w:cs="仿宋_GB2312"/>
          <w:b w:val="0"/>
          <w:i w:val="0"/>
          <w:caps w:val="0"/>
          <w:color w:val="auto"/>
          <w:spacing w:val="0"/>
          <w:sz w:val="32"/>
          <w:szCs w:val="32"/>
          <w:highlight w:val="none"/>
          <w:u w:val="none" w:color="auto"/>
          <w:shd w:val="clear" w:color="auto" w:fill="FFFFFF"/>
        </w:rPr>
        <w:t>，</w:t>
      </w:r>
      <w:r>
        <w:rPr>
          <w:rFonts w:hint="eastAsia" w:ascii="仿宋_GB2312" w:hAnsi="仿宋_GB2312" w:eastAsia="仿宋_GB2312" w:cs="仿宋_GB2312"/>
          <w:b w:val="0"/>
          <w:i w:val="0"/>
          <w:caps w:val="0"/>
          <w:color w:val="auto"/>
          <w:spacing w:val="0"/>
          <w:sz w:val="32"/>
          <w:szCs w:val="32"/>
          <w:highlight w:val="none"/>
          <w:u w:val="none" w:color="auto"/>
          <w:shd w:val="clear" w:color="auto" w:fill="FFFFFF"/>
          <w:lang w:eastAsia="zh-CN"/>
        </w:rPr>
        <w:t>聚</w:t>
      </w:r>
      <w:r>
        <w:rPr>
          <w:rFonts w:hint="eastAsia" w:ascii="仿宋_GB2312" w:hAnsi="仿宋_GB2312" w:eastAsia="仿宋_GB2312" w:cs="仿宋_GB2312"/>
          <w:color w:val="auto"/>
          <w:spacing w:val="1"/>
          <w:sz w:val="32"/>
          <w:szCs w:val="32"/>
          <w:highlight w:val="none"/>
          <w:u w:val="none" w:color="auto"/>
          <w:lang w:eastAsia="zh-CN"/>
        </w:rPr>
        <w:t>焦</w:t>
      </w:r>
      <w:r>
        <w:rPr>
          <w:rFonts w:hint="eastAsia" w:ascii="仿宋_GB2312" w:hAnsi="仿宋_GB2312" w:eastAsia="仿宋_GB2312" w:cs="仿宋_GB2312"/>
          <w:b w:val="0"/>
          <w:bCs w:val="0"/>
          <w:color w:val="auto"/>
          <w:spacing w:val="1"/>
          <w:sz w:val="32"/>
          <w:szCs w:val="32"/>
          <w:highlight w:val="none"/>
          <w:u w:val="none" w:color="auto"/>
        </w:rPr>
        <w:t>提升企业竞争力</w:t>
      </w:r>
      <w:r>
        <w:rPr>
          <w:rFonts w:hint="eastAsia" w:ascii="仿宋_GB2312" w:hAnsi="仿宋_GB2312" w:eastAsia="仿宋_GB2312" w:cs="仿宋_GB2312"/>
          <w:b w:val="0"/>
          <w:bCs w:val="0"/>
          <w:color w:val="auto"/>
          <w:spacing w:val="1"/>
          <w:sz w:val="32"/>
          <w:szCs w:val="32"/>
          <w:highlight w:val="none"/>
          <w:u w:val="none" w:color="auto"/>
          <w:lang w:eastAsia="zh-CN"/>
        </w:rPr>
        <w:t>、</w:t>
      </w:r>
      <w:r>
        <w:rPr>
          <w:rFonts w:hint="eastAsia" w:ascii="仿宋_GB2312" w:hAnsi="仿宋_GB2312" w:eastAsia="仿宋_GB2312" w:cs="仿宋_GB2312"/>
          <w:b w:val="0"/>
          <w:bCs w:val="0"/>
          <w:color w:val="auto"/>
          <w:spacing w:val="1"/>
          <w:sz w:val="32"/>
          <w:szCs w:val="32"/>
          <w:highlight w:val="none"/>
          <w:u w:val="none" w:color="auto"/>
        </w:rPr>
        <w:t>支持企业开拓市场</w:t>
      </w:r>
      <w:r>
        <w:rPr>
          <w:rFonts w:hint="eastAsia" w:ascii="仿宋_GB2312" w:hAnsi="仿宋_GB2312" w:eastAsia="仿宋_GB2312" w:cs="仿宋_GB2312"/>
          <w:b w:val="0"/>
          <w:bCs w:val="0"/>
          <w:color w:val="auto"/>
          <w:spacing w:val="1"/>
          <w:sz w:val="32"/>
          <w:szCs w:val="32"/>
          <w:highlight w:val="none"/>
          <w:u w:val="none" w:color="auto"/>
          <w:lang w:eastAsia="zh-CN"/>
        </w:rPr>
        <w:t>、激励企业创新创优</w:t>
      </w:r>
      <w:r>
        <w:rPr>
          <w:rFonts w:hint="eastAsia" w:ascii="仿宋_GB2312" w:hAnsi="仿宋_GB2312" w:eastAsia="仿宋_GB2312" w:cs="仿宋_GB2312"/>
          <w:b w:val="0"/>
          <w:bCs w:val="0"/>
          <w:color w:val="auto"/>
          <w:spacing w:val="1"/>
          <w:sz w:val="32"/>
          <w:szCs w:val="32"/>
          <w:highlight w:val="none"/>
          <w:u w:val="none" w:color="auto"/>
          <w:lang w:val="en-US" w:eastAsia="zh-CN"/>
        </w:rPr>
        <w:t>、加强人才队伍建设、推动转型升级发展、</w:t>
      </w:r>
      <w:r>
        <w:rPr>
          <w:rFonts w:hint="eastAsia" w:ascii="仿宋_GB2312" w:hAnsi="仿宋_GB2312" w:eastAsia="仿宋_GB2312" w:cs="仿宋_GB2312"/>
          <w:b w:val="0"/>
          <w:bCs w:val="0"/>
          <w:color w:val="auto"/>
          <w:spacing w:val="1"/>
          <w:sz w:val="32"/>
          <w:szCs w:val="32"/>
          <w:highlight w:val="none"/>
          <w:u w:val="none" w:color="auto"/>
        </w:rPr>
        <w:t>优化建筑市场环境</w:t>
      </w:r>
      <w:r>
        <w:rPr>
          <w:rFonts w:hint="eastAsia" w:ascii="仿宋_GB2312" w:hAnsi="仿宋_GB2312" w:eastAsia="仿宋_GB2312" w:cs="仿宋_GB2312"/>
          <w:color w:val="auto"/>
          <w:spacing w:val="1"/>
          <w:sz w:val="32"/>
          <w:szCs w:val="32"/>
          <w:highlight w:val="none"/>
          <w:u w:val="none" w:color="auto"/>
          <w:lang w:eastAsia="zh-CN"/>
        </w:rPr>
        <w:t>等重点工作任务，</w:t>
      </w:r>
      <w:r>
        <w:rPr>
          <w:rFonts w:hint="eastAsia" w:ascii="仿宋_GB2312" w:hAnsi="仿宋_GB2312" w:eastAsia="仿宋_GB2312" w:cs="仿宋_GB2312"/>
          <w:color w:val="auto"/>
          <w:spacing w:val="1"/>
          <w:sz w:val="32"/>
          <w:szCs w:val="32"/>
          <w:highlight w:val="none"/>
          <w:u w:val="none" w:color="auto"/>
        </w:rPr>
        <w:t>坚定发展信心，科学精准</w:t>
      </w:r>
      <w:r>
        <w:rPr>
          <w:rFonts w:hint="eastAsia" w:ascii="仿宋_GB2312" w:hAnsi="仿宋_GB2312" w:eastAsia="仿宋_GB2312" w:cs="仿宋_GB2312"/>
          <w:b w:val="0"/>
          <w:i w:val="0"/>
          <w:caps w:val="0"/>
          <w:color w:val="auto"/>
          <w:spacing w:val="0"/>
          <w:sz w:val="32"/>
          <w:szCs w:val="32"/>
          <w:highlight w:val="none"/>
          <w:u w:val="none" w:color="auto"/>
          <w:shd w:val="clear" w:color="auto" w:fill="FFFFFF"/>
        </w:rPr>
        <w:t>施策，</w:t>
      </w:r>
      <w:r>
        <w:rPr>
          <w:rFonts w:hint="eastAsia" w:ascii="仿宋_GB2312" w:hAnsi="仿宋_GB2312" w:eastAsia="仿宋_GB2312" w:cs="仿宋_GB2312"/>
          <w:b w:val="0"/>
          <w:i w:val="0"/>
          <w:caps w:val="0"/>
          <w:color w:val="auto"/>
          <w:spacing w:val="0"/>
          <w:sz w:val="32"/>
          <w:szCs w:val="32"/>
          <w:highlight w:val="none"/>
          <w:u w:val="none" w:color="auto"/>
          <w:shd w:val="clear" w:color="auto" w:fill="FFFFFF"/>
          <w:lang w:eastAsia="zh-CN"/>
        </w:rPr>
        <w:t>积极推动城市建设高质量发展，为打造新型工业强市</w:t>
      </w:r>
      <w:r>
        <w:rPr>
          <w:rFonts w:hint="eastAsia" w:ascii="仿宋_GB2312" w:hAnsi="仿宋_GB2312" w:eastAsia="仿宋_GB2312" w:cs="仿宋_GB2312"/>
          <w:b w:val="0"/>
          <w:i w:val="0"/>
          <w:caps w:val="0"/>
          <w:color w:val="auto"/>
          <w:spacing w:val="0"/>
          <w:sz w:val="32"/>
          <w:szCs w:val="32"/>
          <w:highlight w:val="none"/>
          <w:u w:val="none" w:color="auto"/>
          <w:shd w:val="clear" w:color="auto" w:fill="FFFFFF"/>
        </w:rPr>
        <w:t>提供坚实支撑。</w:t>
      </w:r>
    </w:p>
    <w:p w14:paraId="14D769FC">
      <w:pPr>
        <w:pStyle w:val="7"/>
        <w:keepNext w:val="0"/>
        <w:keepLines w:val="0"/>
        <w:pageBreakBefore w:val="0"/>
        <w:widowControl w:val="0"/>
        <w:kinsoku/>
        <w:wordWrap/>
        <w:overflowPunct/>
        <w:topLinePunct w:val="0"/>
        <w:autoSpaceDE/>
        <w:autoSpaceDN/>
        <w:bidi w:val="0"/>
        <w:adjustRightInd w:val="0"/>
        <w:snapToGrid w:val="0"/>
        <w:spacing w:before="0" w:beforeAutospacing="0" w:after="0" w:line="620" w:lineRule="exact"/>
        <w:ind w:firstLine="640" w:firstLineChars="200"/>
        <w:textAlignment w:val="auto"/>
        <w:rPr>
          <w:rFonts w:hint="eastAsia" w:ascii="黑体" w:hAnsi="黑体" w:eastAsia="黑体" w:cs="黑体"/>
          <w:color w:val="auto"/>
          <w:sz w:val="32"/>
          <w:szCs w:val="32"/>
          <w:highlight w:val="none"/>
          <w:u w:val="none" w:color="auto"/>
          <w:lang w:eastAsia="zh-CN"/>
        </w:rPr>
      </w:pPr>
      <w:r>
        <w:rPr>
          <w:rFonts w:hint="eastAsia" w:ascii="黑体" w:hAnsi="黑体" w:eastAsia="黑体" w:cs="黑体"/>
          <w:color w:val="auto"/>
          <w:sz w:val="32"/>
          <w:szCs w:val="32"/>
          <w:highlight w:val="none"/>
          <w:u w:val="none" w:color="auto"/>
          <w:lang w:eastAsia="zh-CN"/>
        </w:rPr>
        <w:t>二、主要目标</w:t>
      </w:r>
    </w:p>
    <w:p w14:paraId="78C7A2BA">
      <w:pPr>
        <w:keepNext w:val="0"/>
        <w:keepLines w:val="0"/>
        <w:pageBreakBefore w:val="0"/>
        <w:widowControl w:val="0"/>
        <w:kinsoku/>
        <w:wordWrap/>
        <w:overflowPunct/>
        <w:topLinePunct w:val="0"/>
        <w:autoSpaceDE/>
        <w:autoSpaceDN/>
        <w:bidi w:val="0"/>
        <w:adjustRightInd w:val="0"/>
        <w:snapToGrid w:val="0"/>
        <w:spacing w:beforeAutospacing="0" w:after="0" w:line="620" w:lineRule="exact"/>
        <w:ind w:firstLine="644" w:firstLineChars="200"/>
        <w:textAlignment w:val="auto"/>
        <w:rPr>
          <w:rFonts w:hint="eastAsia" w:ascii="仿宋_GB2312" w:hAnsi="仿宋_GB2312" w:eastAsia="仿宋_GB2312" w:cs="仿宋_GB2312"/>
          <w:color w:val="auto"/>
          <w:spacing w:val="1"/>
          <w:sz w:val="32"/>
          <w:szCs w:val="32"/>
          <w:highlight w:val="none"/>
          <w:u w:val="none" w:color="auto"/>
          <w:lang w:eastAsia="zh-CN"/>
        </w:rPr>
      </w:pPr>
      <w:r>
        <w:rPr>
          <w:rFonts w:hint="eastAsia" w:ascii="仿宋_GB2312" w:hAnsi="仿宋_GB2312" w:eastAsia="仿宋_GB2312" w:cs="仿宋_GB2312"/>
          <w:color w:val="auto"/>
          <w:spacing w:val="1"/>
          <w:sz w:val="32"/>
          <w:szCs w:val="32"/>
          <w:highlight w:val="none"/>
          <w:u w:val="none" w:color="auto"/>
          <w:lang w:val="en-US" w:eastAsia="zh-CN"/>
        </w:rPr>
        <w:t>围绕“做大产业规模，增强企业实力，推动转型发展”的目标，着力推动我市建筑业高质量发展。</w:t>
      </w:r>
    </w:p>
    <w:p w14:paraId="1F8EFCD1">
      <w:pPr>
        <w:pStyle w:val="7"/>
        <w:keepNext w:val="0"/>
        <w:keepLines w:val="0"/>
        <w:pageBreakBefore w:val="0"/>
        <w:widowControl w:val="0"/>
        <w:kinsoku/>
        <w:wordWrap/>
        <w:overflowPunct/>
        <w:topLinePunct w:val="0"/>
        <w:autoSpaceDE/>
        <w:autoSpaceDN/>
        <w:bidi w:val="0"/>
        <w:adjustRightInd w:val="0"/>
        <w:snapToGrid w:val="0"/>
        <w:spacing w:before="0" w:beforeAutospacing="0" w:after="0" w:line="620" w:lineRule="exact"/>
        <w:ind w:firstLine="640" w:firstLineChars="200"/>
        <w:textAlignment w:val="auto"/>
        <w:rPr>
          <w:rFonts w:hint="eastAsia" w:ascii="仿宋_GB2312" w:hAnsi="仿宋_GB2312" w:eastAsia="仿宋_GB2312" w:cs="仿宋_GB2312"/>
          <w:color w:val="auto"/>
          <w:kern w:val="2"/>
          <w:sz w:val="32"/>
          <w:szCs w:val="32"/>
          <w:highlight w:val="none"/>
          <w:u w:val="none" w:color="auto"/>
          <w:lang w:val="en-US" w:eastAsia="zh-CN" w:bidi="ar-SA"/>
        </w:rPr>
      </w:pPr>
      <w:r>
        <w:rPr>
          <w:rFonts w:hint="eastAsia" w:ascii="楷体_GB2312" w:hAnsi="楷体_GB2312" w:eastAsia="楷体_GB2312" w:cs="楷体_GB2312"/>
          <w:b/>
          <w:bCs/>
          <w:i w:val="0"/>
          <w:iCs w:val="0"/>
          <w:color w:val="auto"/>
          <w:kern w:val="2"/>
          <w:sz w:val="32"/>
          <w:szCs w:val="32"/>
          <w:highlight w:val="none"/>
          <w:u w:val="none" w:color="auto"/>
          <w:vertAlign w:val="baseline"/>
          <w:lang w:val="en-US" w:eastAsia="zh-CN" w:bidi="ar-SA"/>
        </w:rPr>
        <w:t>（一）</w:t>
      </w:r>
      <w:r>
        <w:rPr>
          <w:rFonts w:hint="eastAsia" w:ascii="楷体_GB2312" w:hAnsi="楷体_GB2312" w:eastAsia="楷体_GB2312" w:cs="楷体_GB2312"/>
          <w:b/>
          <w:bCs/>
          <w:color w:val="auto"/>
          <w:kern w:val="2"/>
          <w:sz w:val="32"/>
          <w:szCs w:val="32"/>
          <w:highlight w:val="none"/>
          <w:u w:val="none" w:color="auto"/>
          <w:lang w:val="en-US" w:eastAsia="zh-CN" w:bidi="ar-SA"/>
        </w:rPr>
        <w:t>做大产业规模。</w:t>
      </w:r>
      <w:r>
        <w:rPr>
          <w:rFonts w:hint="eastAsia" w:ascii="仿宋_GB2312" w:hAnsi="仿宋_GB2312" w:eastAsia="仿宋_GB2312" w:cs="仿宋_GB2312"/>
          <w:color w:val="auto"/>
          <w:spacing w:val="1"/>
          <w:kern w:val="2"/>
          <w:sz w:val="32"/>
          <w:szCs w:val="32"/>
          <w:highlight w:val="none"/>
          <w:u w:val="none" w:color="auto"/>
          <w:lang w:val="en-US" w:eastAsia="zh-CN" w:bidi="ar-SA"/>
        </w:rPr>
        <w:t>保持产值规模稳中有增，</w:t>
      </w:r>
      <w:r>
        <w:rPr>
          <w:rFonts w:hint="eastAsia" w:ascii="仿宋_GB2312" w:hAnsi="仿宋_GB2312" w:eastAsia="仿宋_GB2312" w:cs="仿宋_GB2312"/>
          <w:color w:val="auto"/>
          <w:kern w:val="2"/>
          <w:sz w:val="32"/>
          <w:szCs w:val="32"/>
          <w:highlight w:val="none"/>
          <w:u w:val="none" w:color="auto"/>
          <w:lang w:val="en-US" w:eastAsia="zh-CN" w:bidi="ar-SA"/>
        </w:rPr>
        <w:t>到2026年底，全市建筑业总产值达到230亿元以上；力争全市入库规上建筑企业突破300家</w:t>
      </w:r>
      <w:r>
        <w:rPr>
          <w:rFonts w:hint="eastAsia" w:ascii="仿宋_GB2312" w:hAnsi="仿宋_GB2312" w:eastAsia="仿宋_GB2312" w:cs="仿宋_GB2312"/>
          <w:b/>
          <w:bCs/>
          <w:color w:val="auto"/>
          <w:kern w:val="2"/>
          <w:sz w:val="32"/>
          <w:szCs w:val="32"/>
          <w:highlight w:val="none"/>
          <w:u w:val="none" w:color="auto"/>
          <w:lang w:val="en-US" w:eastAsia="zh-CN" w:bidi="ar-SA"/>
        </w:rPr>
        <w:t>。</w:t>
      </w:r>
    </w:p>
    <w:p w14:paraId="79CFCBBD">
      <w:pPr>
        <w:pStyle w:val="7"/>
        <w:keepNext w:val="0"/>
        <w:keepLines w:val="0"/>
        <w:pageBreakBefore w:val="0"/>
        <w:widowControl w:val="0"/>
        <w:kinsoku/>
        <w:wordWrap/>
        <w:overflowPunct/>
        <w:topLinePunct w:val="0"/>
        <w:autoSpaceDE/>
        <w:autoSpaceDN/>
        <w:bidi w:val="0"/>
        <w:adjustRightInd w:val="0"/>
        <w:snapToGrid w:val="0"/>
        <w:spacing w:before="0" w:beforeAutospacing="0" w:after="0" w:line="620" w:lineRule="exact"/>
        <w:ind w:firstLine="640" w:firstLineChars="200"/>
        <w:textAlignment w:val="auto"/>
        <w:rPr>
          <w:rFonts w:hint="eastAsia" w:ascii="仿宋_GB2312" w:hAnsi="仿宋_GB2312" w:eastAsia="仿宋_GB2312" w:cs="仿宋_GB2312"/>
          <w:b w:val="0"/>
          <w:i w:val="0"/>
          <w:caps w:val="0"/>
          <w:color w:val="auto"/>
          <w:spacing w:val="0"/>
          <w:kern w:val="2"/>
          <w:sz w:val="32"/>
          <w:szCs w:val="32"/>
          <w:highlight w:val="none"/>
          <w:u w:val="none" w:color="auto"/>
          <w:shd w:val="clear" w:color="auto" w:fill="FFFFFF"/>
          <w:lang w:val="en-US" w:eastAsia="zh-CN" w:bidi="ar-SA"/>
        </w:rPr>
      </w:pPr>
      <w:r>
        <w:rPr>
          <w:rFonts w:hint="eastAsia" w:ascii="楷体_GB2312" w:hAnsi="楷体_GB2312" w:eastAsia="楷体_GB2312" w:cs="楷体_GB2312"/>
          <w:b/>
          <w:bCs/>
          <w:i w:val="0"/>
          <w:iCs w:val="0"/>
          <w:color w:val="auto"/>
          <w:kern w:val="2"/>
          <w:sz w:val="32"/>
          <w:szCs w:val="32"/>
          <w:highlight w:val="none"/>
          <w:u w:val="none" w:color="auto"/>
          <w:vertAlign w:val="baseline"/>
          <w:lang w:val="en-US" w:eastAsia="zh-CN" w:bidi="ar-SA"/>
        </w:rPr>
        <w:t>（二）</w:t>
      </w:r>
      <w:r>
        <w:rPr>
          <w:rFonts w:hint="eastAsia" w:ascii="楷体_GB2312" w:hAnsi="楷体_GB2312" w:eastAsia="楷体_GB2312" w:cs="楷体_GB2312"/>
          <w:b/>
          <w:bCs/>
          <w:color w:val="auto"/>
          <w:kern w:val="2"/>
          <w:sz w:val="32"/>
          <w:szCs w:val="32"/>
          <w:highlight w:val="none"/>
          <w:u w:val="none" w:color="auto"/>
          <w:lang w:val="en-US" w:eastAsia="zh-CN" w:bidi="ar-SA"/>
        </w:rPr>
        <w:t>增强企业实力。</w:t>
      </w:r>
      <w:r>
        <w:rPr>
          <w:rFonts w:hint="eastAsia" w:ascii="仿宋_GB2312" w:hAnsi="仿宋_GB2312" w:eastAsia="仿宋_GB2312" w:cs="仿宋_GB2312"/>
          <w:color w:val="auto"/>
          <w:spacing w:val="1"/>
          <w:kern w:val="2"/>
          <w:sz w:val="32"/>
          <w:szCs w:val="32"/>
          <w:highlight w:val="none"/>
          <w:u w:val="none" w:color="auto"/>
          <w:lang w:val="en-US" w:eastAsia="zh-CN" w:bidi="ar-SA"/>
        </w:rPr>
        <w:t>支持企业做大做强，</w:t>
      </w:r>
      <w:r>
        <w:rPr>
          <w:rFonts w:hint="eastAsia" w:ascii="仿宋_GB2312" w:hAnsi="仿宋_GB2312" w:eastAsia="仿宋_GB2312" w:cs="仿宋_GB2312"/>
          <w:color w:val="auto"/>
          <w:kern w:val="2"/>
          <w:sz w:val="32"/>
          <w:szCs w:val="32"/>
          <w:highlight w:val="none"/>
          <w:u w:val="none" w:color="auto"/>
          <w:lang w:val="en-US" w:eastAsia="zh-CN" w:bidi="ar-SA"/>
        </w:rPr>
        <w:t>到2026年底，年产值超15亿元企业1家以上，年产值10亿元以上企业达10家左右。力争培育或引进1家特级（综合）资质建筑企业，并打造一批具有竞争优势、在省内外有影响力的领航企业。</w:t>
      </w:r>
    </w:p>
    <w:p w14:paraId="033C85BD">
      <w:pPr>
        <w:pStyle w:val="7"/>
        <w:keepNext w:val="0"/>
        <w:keepLines w:val="0"/>
        <w:pageBreakBefore w:val="0"/>
        <w:widowControl w:val="0"/>
        <w:kinsoku/>
        <w:wordWrap/>
        <w:overflowPunct/>
        <w:topLinePunct w:val="0"/>
        <w:autoSpaceDE/>
        <w:autoSpaceDN/>
        <w:bidi w:val="0"/>
        <w:adjustRightInd w:val="0"/>
        <w:snapToGrid w:val="0"/>
        <w:spacing w:before="0" w:beforeAutospacing="0" w:after="0" w:line="620" w:lineRule="exact"/>
        <w:ind w:firstLine="640" w:firstLineChars="200"/>
        <w:textAlignment w:val="auto"/>
        <w:rPr>
          <w:rFonts w:hint="eastAsia" w:ascii="仿宋_GB2312" w:hAnsi="仿宋_GB2312" w:eastAsia="仿宋_GB2312" w:cs="仿宋_GB2312"/>
          <w:b/>
          <w:bCs/>
          <w:color w:val="auto"/>
          <w:kern w:val="2"/>
          <w:sz w:val="32"/>
          <w:szCs w:val="32"/>
          <w:highlight w:val="none"/>
          <w:u w:val="none" w:color="auto"/>
          <w:lang w:val="en-US" w:eastAsia="zh-CN" w:bidi="ar-SA"/>
        </w:rPr>
      </w:pPr>
      <w:r>
        <w:rPr>
          <w:rFonts w:hint="eastAsia" w:ascii="楷体_GB2312" w:hAnsi="楷体_GB2312" w:eastAsia="楷体_GB2312" w:cs="楷体_GB2312"/>
          <w:b/>
          <w:bCs/>
          <w:color w:val="auto"/>
          <w:kern w:val="2"/>
          <w:sz w:val="32"/>
          <w:szCs w:val="32"/>
          <w:highlight w:val="none"/>
          <w:u w:val="none" w:color="auto"/>
          <w:lang w:val="en-US" w:eastAsia="zh-CN" w:bidi="ar-SA"/>
        </w:rPr>
        <w:t>（三）推动转型发展。</w:t>
      </w:r>
      <w:r>
        <w:rPr>
          <w:rFonts w:hint="eastAsia" w:ascii="仿宋_GB2312" w:hAnsi="仿宋_GB2312" w:eastAsia="仿宋_GB2312" w:cs="仿宋_GB2312"/>
          <w:color w:val="auto"/>
          <w:spacing w:val="1"/>
          <w:kern w:val="2"/>
          <w:sz w:val="32"/>
          <w:szCs w:val="32"/>
          <w:highlight w:val="none"/>
          <w:u w:val="none" w:color="auto"/>
          <w:lang w:val="en-US" w:eastAsia="zh-CN" w:bidi="ar-SA"/>
        </w:rPr>
        <w:t>大力发展绿色建筑，推广应用BIM技术，推动向智能建造转型，</w:t>
      </w:r>
      <w:r>
        <w:rPr>
          <w:rFonts w:hint="eastAsia" w:ascii="仿宋_GB2312" w:hAnsi="仿宋_GB2312" w:eastAsia="仿宋_GB2312" w:cs="仿宋_GB2312"/>
          <w:color w:val="auto"/>
          <w:kern w:val="2"/>
          <w:sz w:val="32"/>
          <w:szCs w:val="32"/>
          <w:highlight w:val="none"/>
          <w:u w:val="none" w:color="auto"/>
          <w:lang w:val="en-US" w:eastAsia="zh-CN" w:bidi="ar-SA"/>
        </w:rPr>
        <w:t>到</w:t>
      </w:r>
      <w:r>
        <w:rPr>
          <w:rFonts w:hint="eastAsia" w:ascii="仿宋_GB2312" w:hAnsi="仿宋_GB2312" w:eastAsia="仿宋_GB2312" w:cs="仿宋_GB2312"/>
          <w:b w:val="0"/>
          <w:i w:val="0"/>
          <w:caps w:val="0"/>
          <w:color w:val="auto"/>
          <w:spacing w:val="0"/>
          <w:kern w:val="2"/>
          <w:sz w:val="32"/>
          <w:szCs w:val="32"/>
          <w:highlight w:val="none"/>
          <w:u w:val="none" w:color="auto"/>
          <w:shd w:val="clear" w:color="auto" w:fill="FFFFFF"/>
          <w:lang w:val="en-US" w:eastAsia="zh-CN" w:bidi="ar-SA"/>
        </w:rPr>
        <w:t>2</w:t>
      </w:r>
      <w:r>
        <w:rPr>
          <w:rFonts w:hint="eastAsia" w:ascii="仿宋_GB2312" w:hAnsi="仿宋_GB2312" w:eastAsia="仿宋_GB2312" w:cs="仿宋_GB2312"/>
          <w:color w:val="auto"/>
          <w:kern w:val="2"/>
          <w:sz w:val="32"/>
          <w:szCs w:val="32"/>
          <w:highlight w:val="none"/>
          <w:u w:val="none" w:color="auto"/>
          <w:lang w:val="en-US" w:eastAsia="zh-CN" w:bidi="ar-SA"/>
        </w:rPr>
        <w:t>026年底</w:t>
      </w:r>
      <w:r>
        <w:rPr>
          <w:rFonts w:hint="eastAsia" w:ascii="仿宋_GB2312" w:hAnsi="仿宋_GB2312" w:eastAsia="仿宋_GB2312" w:cs="仿宋_GB2312"/>
          <w:color w:val="auto"/>
          <w:spacing w:val="1"/>
          <w:kern w:val="2"/>
          <w:sz w:val="32"/>
          <w:szCs w:val="32"/>
          <w:highlight w:val="none"/>
          <w:u w:val="none" w:color="auto"/>
          <w:lang w:val="en-US" w:eastAsia="zh-CN" w:bidi="ar-SA"/>
        </w:rPr>
        <w:t>，</w:t>
      </w:r>
      <w:r>
        <w:rPr>
          <w:rFonts w:hint="eastAsia" w:ascii="仿宋_GB2312" w:hAnsi="仿宋_GB2312" w:eastAsia="仿宋_GB2312" w:cs="仿宋_GB2312"/>
          <w:color w:val="auto"/>
          <w:kern w:val="2"/>
          <w:sz w:val="32"/>
          <w:szCs w:val="32"/>
          <w:highlight w:val="none"/>
          <w:u w:val="none" w:color="auto"/>
          <w:lang w:val="en-US" w:eastAsia="zh-CN" w:bidi="ar-SA"/>
        </w:rPr>
        <w:t>全市全年装配式建筑新开工面积达到新建建筑总面积的38%以上，保持二类市第一（年度具体目标，详见附件）。</w:t>
      </w:r>
    </w:p>
    <w:p w14:paraId="2FA270FA">
      <w:pPr>
        <w:keepNext w:val="0"/>
        <w:keepLines w:val="0"/>
        <w:pageBreakBefore w:val="0"/>
        <w:widowControl w:val="0"/>
        <w:kinsoku/>
        <w:wordWrap/>
        <w:overflowPunct/>
        <w:topLinePunct w:val="0"/>
        <w:autoSpaceDE/>
        <w:autoSpaceDN/>
        <w:bidi w:val="0"/>
        <w:adjustRightInd w:val="0"/>
        <w:snapToGrid w:val="0"/>
        <w:spacing w:beforeAutospacing="0" w:after="0" w:line="620" w:lineRule="exact"/>
        <w:ind w:left="0" w:right="0" w:firstLine="640" w:firstLineChars="200"/>
        <w:jc w:val="both"/>
        <w:textAlignment w:val="auto"/>
        <w:rPr>
          <w:rFonts w:hint="eastAsia" w:ascii="黑体" w:hAnsi="黑体" w:eastAsia="黑体" w:cs="黑体"/>
          <w:color w:val="auto"/>
          <w:sz w:val="32"/>
          <w:szCs w:val="32"/>
          <w:highlight w:val="none"/>
          <w:u w:val="none" w:color="auto"/>
          <w:lang w:eastAsia="zh-CN"/>
        </w:rPr>
      </w:pPr>
      <w:r>
        <w:rPr>
          <w:rFonts w:hint="eastAsia" w:ascii="黑体" w:hAnsi="黑体" w:eastAsia="黑体" w:cs="黑体"/>
          <w:color w:val="auto"/>
          <w:sz w:val="32"/>
          <w:szCs w:val="32"/>
          <w:highlight w:val="none"/>
          <w:u w:val="none" w:color="auto"/>
          <w:lang w:eastAsia="zh-CN"/>
        </w:rPr>
        <w:t>三、重点任务</w:t>
      </w:r>
    </w:p>
    <w:p w14:paraId="74B0A059">
      <w:pPr>
        <w:keepNext w:val="0"/>
        <w:keepLines w:val="0"/>
        <w:pageBreakBefore w:val="0"/>
        <w:widowControl w:val="0"/>
        <w:kinsoku/>
        <w:wordWrap/>
        <w:overflowPunct/>
        <w:topLinePunct w:val="0"/>
        <w:autoSpaceDE/>
        <w:autoSpaceDN/>
        <w:bidi w:val="0"/>
        <w:adjustRightInd w:val="0"/>
        <w:snapToGrid w:val="0"/>
        <w:spacing w:beforeAutospacing="0" w:after="0" w:line="620" w:lineRule="exact"/>
        <w:ind w:left="0" w:right="0" w:firstLine="640" w:firstLineChars="200"/>
        <w:jc w:val="both"/>
        <w:textAlignment w:val="auto"/>
        <w:rPr>
          <w:rFonts w:hint="eastAsia" w:ascii="仿宋_GB2312" w:hAnsi="仿宋_GB2312" w:eastAsia="仿宋_GB2312" w:cs="仿宋_GB2312"/>
          <w:b/>
          <w:bCs/>
          <w:color w:val="auto"/>
          <w:sz w:val="32"/>
          <w:szCs w:val="32"/>
          <w:highlight w:val="none"/>
          <w:u w:val="none" w:color="auto"/>
        </w:rPr>
      </w:pPr>
      <w:r>
        <w:rPr>
          <w:rFonts w:hint="eastAsia" w:ascii="楷体_GB2312" w:hAnsi="楷体_GB2312" w:eastAsia="楷体_GB2312" w:cs="楷体_GB2312"/>
          <w:b/>
          <w:bCs/>
          <w:color w:val="auto"/>
          <w:sz w:val="32"/>
          <w:szCs w:val="32"/>
          <w:highlight w:val="none"/>
          <w:u w:val="none" w:color="auto"/>
        </w:rPr>
        <w:t>（一）提升</w:t>
      </w:r>
      <w:r>
        <w:rPr>
          <w:rFonts w:hint="eastAsia" w:ascii="楷体_GB2312" w:hAnsi="楷体_GB2312" w:eastAsia="楷体_GB2312" w:cs="楷体_GB2312"/>
          <w:b/>
          <w:bCs/>
          <w:color w:val="auto"/>
          <w:sz w:val="32"/>
          <w:szCs w:val="32"/>
          <w:highlight w:val="none"/>
          <w:u w:val="none" w:color="auto"/>
          <w:lang w:eastAsia="zh-CN"/>
        </w:rPr>
        <w:t>企业</w:t>
      </w:r>
      <w:r>
        <w:rPr>
          <w:rFonts w:hint="eastAsia" w:ascii="楷体_GB2312" w:hAnsi="楷体_GB2312" w:eastAsia="楷体_GB2312" w:cs="楷体_GB2312"/>
          <w:b/>
          <w:bCs/>
          <w:color w:val="auto"/>
          <w:sz w:val="32"/>
          <w:szCs w:val="32"/>
          <w:highlight w:val="none"/>
          <w:u w:val="none" w:color="auto"/>
        </w:rPr>
        <w:t>竞争力</w:t>
      </w:r>
    </w:p>
    <w:p w14:paraId="46F4BF7B">
      <w:pPr>
        <w:keepNext w:val="0"/>
        <w:keepLines w:val="0"/>
        <w:pageBreakBefore w:val="0"/>
        <w:widowControl w:val="0"/>
        <w:kinsoku/>
        <w:wordWrap/>
        <w:overflowPunct/>
        <w:topLinePunct w:val="0"/>
        <w:autoSpaceDE/>
        <w:autoSpaceDN/>
        <w:bidi w:val="0"/>
        <w:adjustRightInd w:val="0"/>
        <w:snapToGrid w:val="0"/>
        <w:spacing w:beforeAutospacing="0" w:after="0" w:line="620" w:lineRule="exact"/>
        <w:ind w:left="0" w:right="0" w:firstLine="640" w:firstLineChars="200"/>
        <w:jc w:val="both"/>
        <w:textAlignment w:val="auto"/>
        <w:rPr>
          <w:rFonts w:hint="eastAsia" w:ascii="仿宋_GB2312" w:hAnsi="仿宋_GB2312" w:eastAsia="仿宋_GB2312" w:cs="仿宋_GB2312"/>
          <w:b/>
          <w:bCs/>
          <w:color w:val="auto"/>
          <w:sz w:val="32"/>
          <w:szCs w:val="32"/>
          <w:highlight w:val="none"/>
          <w:u w:val="none" w:color="auto"/>
          <w:lang w:val="en-US" w:eastAsia="zh-CN"/>
        </w:rPr>
      </w:pPr>
      <w:r>
        <w:rPr>
          <w:rFonts w:hint="eastAsia" w:ascii="仿宋_GB2312" w:hAnsi="仿宋_GB2312" w:eastAsia="仿宋_GB2312" w:cs="仿宋_GB2312"/>
          <w:b/>
          <w:bCs/>
          <w:color w:val="auto"/>
          <w:sz w:val="32"/>
          <w:szCs w:val="32"/>
          <w:highlight w:val="none"/>
          <w:u w:val="none" w:color="auto"/>
          <w:lang w:val="en-US" w:eastAsia="zh-CN"/>
        </w:rPr>
        <w:t>1.培育重点骨干企业。</w:t>
      </w:r>
      <w:r>
        <w:rPr>
          <w:rFonts w:hint="eastAsia" w:ascii="仿宋_GB2312" w:hAnsi="仿宋_GB2312" w:eastAsia="仿宋_GB2312" w:cs="仿宋_GB2312"/>
          <w:color w:val="auto"/>
          <w:sz w:val="32"/>
          <w:szCs w:val="32"/>
          <w:highlight w:val="none"/>
          <w:u w:val="none" w:color="auto"/>
          <w:lang w:val="en-US" w:eastAsia="zh-CN"/>
        </w:rPr>
        <w:t>鼓励有实力的建筑企业通过联合或兼并、重组等方式，打造一批建筑企业集团。每年从产值、建筑质量安全、是否拖欠民工工资等方面进行综合评定，按照得分高低取前十名命名为“新余市建筑业龙头企业”，并授予企业经营者“新余市建筑业优秀企业家”荣誉称号；前十一至二十名命名为“新余市建筑业重点骨干企业”并授予经营者“新余市建筑业优秀人才”荣誉称号。由市住建局制定具体评选办法。〔责任单位：市住建局、市人社局、市发改委、市公安局、市税务局、市市场监管局、市建筑业协会〕</w:t>
      </w:r>
    </w:p>
    <w:p w14:paraId="5F8AD4B9">
      <w:pPr>
        <w:keepNext w:val="0"/>
        <w:keepLines w:val="0"/>
        <w:pageBreakBefore w:val="0"/>
        <w:widowControl w:val="0"/>
        <w:kinsoku/>
        <w:wordWrap/>
        <w:overflowPunct/>
        <w:topLinePunct w:val="0"/>
        <w:autoSpaceDE/>
        <w:autoSpaceDN/>
        <w:bidi w:val="0"/>
        <w:adjustRightInd w:val="0"/>
        <w:snapToGrid w:val="0"/>
        <w:spacing w:beforeAutospacing="0" w:after="0" w:line="620" w:lineRule="exact"/>
        <w:ind w:firstLine="640" w:firstLineChars="200"/>
        <w:textAlignment w:val="auto"/>
        <w:rPr>
          <w:rFonts w:hint="eastAsia" w:ascii="仿宋_GB2312" w:hAnsi="仿宋_GB2312" w:eastAsia="仿宋_GB2312" w:cs="仿宋_GB2312"/>
          <w:color w:val="auto"/>
          <w:sz w:val="32"/>
          <w:szCs w:val="32"/>
          <w:highlight w:val="none"/>
          <w:u w:val="none" w:color="auto"/>
          <w:lang w:val="en-US" w:eastAsia="zh-CN"/>
        </w:rPr>
      </w:pPr>
      <w:r>
        <w:rPr>
          <w:rFonts w:hint="eastAsia" w:ascii="仿宋_GB2312" w:hAnsi="仿宋_GB2312" w:eastAsia="仿宋_GB2312" w:cs="仿宋_GB2312"/>
          <w:b/>
          <w:bCs/>
          <w:color w:val="auto"/>
          <w:sz w:val="32"/>
          <w:szCs w:val="32"/>
          <w:highlight w:val="none"/>
          <w:u w:val="none" w:color="auto"/>
        </w:rPr>
        <w:t>2.助力企业资质升级。</w:t>
      </w:r>
      <w:r>
        <w:rPr>
          <w:rFonts w:hint="eastAsia" w:ascii="仿宋_GB2312" w:hAnsi="仿宋_GB2312" w:eastAsia="仿宋_GB2312" w:cs="仿宋_GB2312"/>
          <w:b w:val="0"/>
          <w:bCs w:val="0"/>
          <w:color w:val="auto"/>
          <w:sz w:val="32"/>
          <w:szCs w:val="32"/>
          <w:highlight w:val="none"/>
          <w:u w:val="none" w:color="auto"/>
        </w:rPr>
        <w:t>对</w:t>
      </w:r>
      <w:r>
        <w:rPr>
          <w:rFonts w:hint="eastAsia" w:ascii="仿宋_GB2312" w:hAnsi="仿宋_GB2312" w:eastAsia="仿宋_GB2312" w:cs="仿宋_GB2312"/>
          <w:b w:val="0"/>
          <w:bCs w:val="0"/>
          <w:color w:val="auto"/>
          <w:sz w:val="32"/>
          <w:szCs w:val="32"/>
          <w:highlight w:val="none"/>
          <w:u w:val="none" w:color="auto"/>
          <w:lang w:eastAsia="zh-CN"/>
        </w:rPr>
        <w:t>本</w:t>
      </w:r>
      <w:r>
        <w:rPr>
          <w:rFonts w:hint="eastAsia" w:ascii="仿宋_GB2312" w:hAnsi="仿宋_GB2312" w:eastAsia="仿宋_GB2312" w:cs="仿宋_GB2312"/>
          <w:b w:val="0"/>
          <w:bCs w:val="0"/>
          <w:color w:val="auto"/>
          <w:sz w:val="32"/>
          <w:szCs w:val="32"/>
          <w:highlight w:val="none"/>
          <w:u w:val="none" w:color="auto"/>
        </w:rPr>
        <w:t>市建筑施工、勘察设计、监理企业晋升资质等级的给予一次性奖励：建筑施工企业专业承包资质首次晋升为一级（甲级），勘察设计、监理企业行业、专业资质首次晋升为甲级的奖励20万元；总承包资质首次晋升为一级（甲级），勘察设计、监理企业首次晋升为综合资质的奖励50万元；首次晋升为</w:t>
      </w:r>
      <w:r>
        <w:rPr>
          <w:rFonts w:hint="eastAsia" w:ascii="仿宋_GB2312" w:hAnsi="仿宋_GB2312" w:eastAsia="仿宋_GB2312" w:cs="仿宋_GB2312"/>
          <w:b w:val="0"/>
          <w:bCs w:val="0"/>
          <w:color w:val="auto"/>
          <w:sz w:val="32"/>
          <w:szCs w:val="32"/>
          <w:highlight w:val="none"/>
          <w:u w:val="none" w:color="auto"/>
          <w:lang w:eastAsia="zh-CN"/>
        </w:rPr>
        <w:t>施工总承包</w:t>
      </w:r>
      <w:r>
        <w:rPr>
          <w:rFonts w:hint="eastAsia" w:ascii="仿宋_GB2312" w:hAnsi="仿宋_GB2312" w:eastAsia="仿宋_GB2312" w:cs="仿宋_GB2312"/>
          <w:b w:val="0"/>
          <w:bCs w:val="0"/>
          <w:color w:val="auto"/>
          <w:sz w:val="32"/>
          <w:szCs w:val="32"/>
          <w:highlight w:val="none"/>
          <w:u w:val="none" w:color="auto"/>
        </w:rPr>
        <w:t>特级（综合）资质的奖励300万元；</w:t>
      </w:r>
      <w:r>
        <w:rPr>
          <w:rFonts w:hint="eastAsia" w:ascii="仿宋_GB2312" w:hAnsi="仿宋_GB2312" w:eastAsia="仿宋_GB2312" w:cs="仿宋_GB2312"/>
          <w:b w:val="0"/>
          <w:bCs w:val="0"/>
          <w:color w:val="auto"/>
          <w:sz w:val="32"/>
          <w:szCs w:val="32"/>
          <w:highlight w:val="none"/>
          <w:u w:val="none" w:color="auto"/>
          <w:lang w:eastAsia="zh-CN"/>
        </w:rPr>
        <w:t>如获奖企业当年对地方财政收入贡献度低于奖励金额，按企业当年对地方财政收入贡献度进行奖励；</w:t>
      </w:r>
      <w:r>
        <w:rPr>
          <w:rFonts w:hint="eastAsia" w:ascii="仿宋_GB2312" w:hAnsi="仿宋_GB2312" w:eastAsia="仿宋_GB2312" w:cs="仿宋_GB2312"/>
          <w:b w:val="0"/>
          <w:bCs w:val="0"/>
          <w:color w:val="auto"/>
          <w:sz w:val="32"/>
          <w:szCs w:val="32"/>
          <w:highlight w:val="none"/>
          <w:u w:val="none" w:color="auto"/>
        </w:rPr>
        <w:t>同一年度内有多项资质晋升的不重复奖励，只按照最高项予以奖励。</w:t>
      </w:r>
      <w:r>
        <w:rPr>
          <w:rFonts w:hint="eastAsia" w:ascii="仿宋_GB2312" w:hAnsi="仿宋_GB2312" w:eastAsia="仿宋_GB2312" w:cs="仿宋_GB2312"/>
          <w:color w:val="auto"/>
          <w:sz w:val="32"/>
          <w:szCs w:val="32"/>
          <w:highlight w:val="none"/>
          <w:u w:val="none" w:color="auto"/>
          <w:lang w:val="en-US" w:eastAsia="zh-CN"/>
        </w:rPr>
        <w:t>（责任单位：市住建局、市财政局、市税务局，各县〔区〕政府、管委会）</w:t>
      </w:r>
    </w:p>
    <w:p w14:paraId="7F5D83A5">
      <w:pPr>
        <w:keepNext w:val="0"/>
        <w:keepLines w:val="0"/>
        <w:pageBreakBefore w:val="0"/>
        <w:widowControl w:val="0"/>
        <w:kinsoku/>
        <w:wordWrap/>
        <w:overflowPunct/>
        <w:topLinePunct w:val="0"/>
        <w:autoSpaceDE/>
        <w:autoSpaceDN/>
        <w:bidi w:val="0"/>
        <w:adjustRightInd w:val="0"/>
        <w:snapToGrid w:val="0"/>
        <w:spacing w:beforeAutospacing="0" w:after="0" w:line="620" w:lineRule="exact"/>
        <w:ind w:firstLine="640" w:firstLineChars="200"/>
        <w:textAlignment w:val="auto"/>
        <w:rPr>
          <w:rFonts w:hint="eastAsia" w:ascii="仿宋_GB2312" w:hAnsi="仿宋_GB2312" w:eastAsia="仿宋_GB2312" w:cs="仿宋_GB2312"/>
          <w:color w:val="auto"/>
          <w:sz w:val="32"/>
          <w:szCs w:val="32"/>
          <w:highlight w:val="none"/>
          <w:u w:val="none" w:color="auto"/>
          <w:lang w:val="en-US" w:eastAsia="zh-CN"/>
        </w:rPr>
      </w:pPr>
      <w:r>
        <w:rPr>
          <w:rFonts w:hint="eastAsia" w:ascii="仿宋_GB2312" w:hAnsi="仿宋_GB2312" w:eastAsia="仿宋_GB2312" w:cs="仿宋_GB2312"/>
          <w:b/>
          <w:bCs/>
          <w:color w:val="auto"/>
          <w:sz w:val="32"/>
          <w:szCs w:val="32"/>
          <w:highlight w:val="none"/>
          <w:u w:val="none" w:color="auto"/>
          <w:lang w:val="en-US" w:eastAsia="zh-CN"/>
        </w:rPr>
        <w:t>3.全力打造特级（综合）企业。</w:t>
      </w:r>
      <w:r>
        <w:rPr>
          <w:rFonts w:hint="eastAsia" w:ascii="仿宋_GB2312" w:hAnsi="仿宋_GB2312" w:eastAsia="仿宋_GB2312" w:cs="仿宋_GB2312"/>
          <w:color w:val="auto"/>
          <w:sz w:val="32"/>
          <w:szCs w:val="32"/>
          <w:highlight w:val="none"/>
          <w:u w:val="none" w:color="auto"/>
          <w:lang w:val="en-US" w:eastAsia="zh-CN"/>
        </w:rPr>
        <w:t>积极创造条件，支持包括国有企业和民营企业在内的各类建筑企业，力争打造一家以上</w:t>
      </w:r>
      <w:r>
        <w:rPr>
          <w:rFonts w:hint="eastAsia" w:ascii="仿宋_GB2312" w:hAnsi="仿宋_GB2312" w:eastAsia="仿宋_GB2312" w:cs="仿宋_GB2312"/>
          <w:b w:val="0"/>
          <w:bCs w:val="0"/>
          <w:color w:val="auto"/>
          <w:sz w:val="32"/>
          <w:szCs w:val="32"/>
          <w:highlight w:val="none"/>
          <w:u w:val="none" w:color="auto"/>
          <w:lang w:eastAsia="zh-CN"/>
        </w:rPr>
        <w:t>施工总承包</w:t>
      </w:r>
      <w:r>
        <w:rPr>
          <w:rFonts w:hint="eastAsia" w:ascii="仿宋_GB2312" w:hAnsi="仿宋_GB2312" w:eastAsia="仿宋_GB2312" w:cs="仿宋_GB2312"/>
          <w:color w:val="auto"/>
          <w:sz w:val="32"/>
          <w:szCs w:val="32"/>
          <w:highlight w:val="none"/>
          <w:u w:val="none" w:color="auto"/>
          <w:lang w:val="en-US" w:eastAsia="zh-CN"/>
        </w:rPr>
        <w:t>特级（综合）资质建筑企业，实现新余建筑业史上零的突破。〔责任单位：市投控集团、市国资委、市住建局、市工信局、市科技局、市财政局〕</w:t>
      </w:r>
    </w:p>
    <w:p w14:paraId="4999826E">
      <w:pPr>
        <w:keepNext w:val="0"/>
        <w:keepLines w:val="0"/>
        <w:pageBreakBefore w:val="0"/>
        <w:widowControl w:val="0"/>
        <w:kinsoku/>
        <w:wordWrap/>
        <w:overflowPunct/>
        <w:topLinePunct w:val="0"/>
        <w:autoSpaceDE/>
        <w:autoSpaceDN/>
        <w:bidi w:val="0"/>
        <w:adjustRightInd w:val="0"/>
        <w:snapToGrid w:val="0"/>
        <w:spacing w:beforeAutospacing="0" w:after="0" w:line="620" w:lineRule="exact"/>
        <w:ind w:left="0" w:right="0" w:firstLine="640" w:firstLineChars="200"/>
        <w:jc w:val="both"/>
        <w:textAlignment w:val="auto"/>
        <w:rPr>
          <w:rFonts w:hint="eastAsia" w:ascii="仿宋_GB2312" w:hAnsi="仿宋_GB2312" w:eastAsia="仿宋_GB2312" w:cs="仿宋_GB2312"/>
          <w:b/>
          <w:bCs/>
          <w:color w:val="auto"/>
          <w:sz w:val="32"/>
          <w:szCs w:val="32"/>
          <w:highlight w:val="none"/>
          <w:u w:val="none" w:color="auto"/>
          <w:lang w:val="en-US" w:eastAsia="zh-CN"/>
        </w:rPr>
      </w:pPr>
      <w:r>
        <w:rPr>
          <w:rFonts w:hint="eastAsia" w:ascii="仿宋_GB2312" w:hAnsi="仿宋_GB2312" w:eastAsia="仿宋_GB2312" w:cs="仿宋_GB2312"/>
          <w:b/>
          <w:bCs/>
          <w:color w:val="auto"/>
          <w:sz w:val="32"/>
          <w:szCs w:val="32"/>
          <w:highlight w:val="none"/>
          <w:u w:val="none" w:color="auto"/>
          <w:lang w:val="en-US" w:eastAsia="zh-CN"/>
        </w:rPr>
        <w:t>4</w:t>
      </w:r>
      <w:r>
        <w:rPr>
          <w:rFonts w:hint="eastAsia" w:ascii="仿宋_GB2312" w:hAnsi="仿宋_GB2312" w:eastAsia="仿宋_GB2312" w:cs="仿宋_GB2312"/>
          <w:b/>
          <w:bCs/>
          <w:color w:val="auto"/>
          <w:sz w:val="32"/>
          <w:szCs w:val="32"/>
          <w:highlight w:val="none"/>
          <w:u w:val="none" w:color="auto"/>
        </w:rPr>
        <w:t>.积极引进市外优质企业。</w:t>
      </w:r>
      <w:r>
        <w:rPr>
          <w:rFonts w:hint="eastAsia" w:ascii="仿宋_GB2312" w:hAnsi="仿宋_GB2312" w:eastAsia="仿宋_GB2312" w:cs="仿宋_GB2312"/>
          <w:b w:val="0"/>
          <w:bCs w:val="0"/>
          <w:color w:val="auto"/>
          <w:sz w:val="32"/>
          <w:szCs w:val="32"/>
          <w:highlight w:val="none"/>
          <w:u w:val="none" w:color="auto"/>
          <w:lang w:eastAsia="zh-CN"/>
        </w:rPr>
        <w:t>对</w:t>
      </w:r>
      <w:r>
        <w:rPr>
          <w:rFonts w:hint="eastAsia" w:ascii="仿宋_GB2312" w:hAnsi="仿宋_GB2312" w:eastAsia="仿宋_GB2312" w:cs="仿宋_GB2312"/>
          <w:b w:val="0"/>
          <w:bCs w:val="0"/>
          <w:color w:val="auto"/>
          <w:sz w:val="32"/>
          <w:szCs w:val="32"/>
          <w:highlight w:val="none"/>
          <w:u w:val="none" w:color="auto"/>
          <w:lang w:val="en-US" w:eastAsia="zh-CN"/>
        </w:rPr>
        <w:t>新</w:t>
      </w:r>
      <w:r>
        <w:rPr>
          <w:rFonts w:hint="eastAsia" w:ascii="仿宋_GB2312" w:hAnsi="仿宋_GB2312" w:eastAsia="仿宋_GB2312" w:cs="仿宋_GB2312"/>
          <w:color w:val="auto"/>
          <w:sz w:val="32"/>
          <w:szCs w:val="32"/>
          <w:highlight w:val="none"/>
          <w:u w:val="none" w:color="auto"/>
          <w:lang w:val="en-US" w:eastAsia="zh-CN"/>
        </w:rPr>
        <w:t>设</w:t>
      </w:r>
      <w:r>
        <w:rPr>
          <w:rFonts w:hint="eastAsia" w:ascii="仿宋_GB2312" w:hAnsi="仿宋_GB2312" w:eastAsia="仿宋_GB2312" w:cs="仿宋_GB2312"/>
          <w:b w:val="0"/>
          <w:bCs w:val="0"/>
          <w:color w:val="auto"/>
          <w:sz w:val="32"/>
          <w:szCs w:val="32"/>
          <w:highlight w:val="none"/>
          <w:u w:val="none" w:color="auto"/>
          <w:lang w:eastAsia="zh-CN"/>
        </w:rPr>
        <w:t>在我</w:t>
      </w:r>
      <w:r>
        <w:rPr>
          <w:rFonts w:hint="eastAsia" w:ascii="仿宋_GB2312" w:hAnsi="仿宋_GB2312" w:eastAsia="仿宋_GB2312" w:cs="仿宋_GB2312"/>
          <w:b w:val="0"/>
          <w:bCs w:val="0"/>
          <w:color w:val="auto"/>
          <w:sz w:val="32"/>
          <w:szCs w:val="32"/>
          <w:highlight w:val="none"/>
          <w:u w:val="none" w:color="auto"/>
          <w:lang w:val="en-US" w:eastAsia="zh-CN"/>
        </w:rPr>
        <w:t>市</w:t>
      </w:r>
      <w:r>
        <w:rPr>
          <w:rFonts w:hint="eastAsia" w:ascii="仿宋_GB2312" w:hAnsi="仿宋_GB2312" w:eastAsia="仿宋_GB2312" w:cs="仿宋_GB2312"/>
          <w:color w:val="auto"/>
          <w:sz w:val="32"/>
          <w:szCs w:val="32"/>
          <w:highlight w:val="none"/>
          <w:u w:val="none" w:color="auto"/>
          <w:lang w:val="en-US" w:eastAsia="zh-CN"/>
        </w:rPr>
        <w:t>的</w:t>
      </w:r>
      <w:r>
        <w:rPr>
          <w:rFonts w:hint="eastAsia" w:ascii="仿宋_GB2312" w:hAnsi="仿宋_GB2312" w:eastAsia="仿宋_GB2312" w:cs="仿宋_GB2312"/>
          <w:b w:val="0"/>
          <w:bCs w:val="0"/>
          <w:color w:val="auto"/>
          <w:sz w:val="32"/>
          <w:szCs w:val="32"/>
          <w:highlight w:val="none"/>
          <w:u w:val="none" w:color="auto"/>
          <w:lang w:eastAsia="zh-CN"/>
        </w:rPr>
        <w:t>施工总承包</w:t>
      </w:r>
      <w:r>
        <w:rPr>
          <w:rFonts w:hint="eastAsia" w:ascii="仿宋_GB2312" w:hAnsi="仿宋_GB2312" w:eastAsia="仿宋_GB2312" w:cs="仿宋_GB2312"/>
          <w:color w:val="auto"/>
          <w:sz w:val="32"/>
          <w:szCs w:val="32"/>
          <w:highlight w:val="none"/>
          <w:u w:val="none" w:color="auto"/>
          <w:lang w:val="en-US" w:eastAsia="zh-CN"/>
        </w:rPr>
        <w:t>特级（综合）资质建筑企业，存续3年以上的结合财税政策给予一次性奖励300万元。（责任单位：市住建局、市财政局，</w:t>
      </w:r>
      <w:r>
        <w:rPr>
          <w:rFonts w:hint="eastAsia" w:ascii="仿宋_GB2312" w:hAnsi="仿宋_GB2312" w:eastAsia="仿宋_GB2312" w:cs="仿宋_GB2312"/>
          <w:color w:val="auto"/>
          <w:sz w:val="32"/>
          <w:szCs w:val="32"/>
          <w:highlight w:val="none"/>
          <w:u w:val="none" w:color="auto"/>
          <w:shd w:val="clear" w:color="auto" w:fill="auto"/>
          <w:lang w:val="en-US" w:eastAsia="zh-CN"/>
        </w:rPr>
        <w:t>市税务局、</w:t>
      </w:r>
      <w:r>
        <w:rPr>
          <w:rFonts w:hint="eastAsia" w:ascii="仿宋_GB2312" w:hAnsi="仿宋_GB2312" w:eastAsia="仿宋_GB2312" w:cs="仿宋_GB2312"/>
          <w:color w:val="auto"/>
          <w:sz w:val="32"/>
          <w:szCs w:val="32"/>
          <w:highlight w:val="none"/>
          <w:u w:val="none" w:color="auto"/>
          <w:lang w:val="en-US" w:eastAsia="zh-CN"/>
        </w:rPr>
        <w:t>市市场监管局、市交通运输局、市水利局，各县〔区〕政府、管委会）</w:t>
      </w:r>
    </w:p>
    <w:p w14:paraId="09A5ED21">
      <w:pPr>
        <w:keepNext w:val="0"/>
        <w:keepLines w:val="0"/>
        <w:pageBreakBefore w:val="0"/>
        <w:widowControl w:val="0"/>
        <w:kinsoku/>
        <w:wordWrap/>
        <w:overflowPunct/>
        <w:topLinePunct w:val="0"/>
        <w:autoSpaceDE/>
        <w:autoSpaceDN/>
        <w:bidi w:val="0"/>
        <w:adjustRightInd w:val="0"/>
        <w:snapToGrid w:val="0"/>
        <w:spacing w:beforeAutospacing="0" w:after="0" w:line="620" w:lineRule="exact"/>
        <w:ind w:firstLine="640" w:firstLineChars="200"/>
        <w:textAlignment w:val="auto"/>
        <w:rPr>
          <w:rFonts w:hint="eastAsia" w:ascii="楷体_GB2312" w:hAnsi="楷体_GB2312" w:eastAsia="楷体_GB2312" w:cs="楷体_GB2312"/>
          <w:color w:val="auto"/>
          <w:highlight w:val="none"/>
          <w:u w:val="none" w:color="auto"/>
        </w:rPr>
      </w:pPr>
      <w:r>
        <w:rPr>
          <w:rFonts w:hint="eastAsia" w:ascii="楷体_GB2312" w:hAnsi="楷体_GB2312" w:eastAsia="楷体_GB2312" w:cs="楷体_GB2312"/>
          <w:b/>
          <w:bCs/>
          <w:color w:val="auto"/>
          <w:sz w:val="32"/>
          <w:szCs w:val="32"/>
          <w:highlight w:val="none"/>
          <w:u w:val="none" w:color="auto"/>
        </w:rPr>
        <w:t>（二）支持企业开拓市场</w:t>
      </w:r>
    </w:p>
    <w:p w14:paraId="54C670EF">
      <w:pPr>
        <w:keepNext w:val="0"/>
        <w:keepLines w:val="0"/>
        <w:pageBreakBefore w:val="0"/>
        <w:widowControl w:val="0"/>
        <w:kinsoku/>
        <w:wordWrap/>
        <w:overflowPunct/>
        <w:topLinePunct w:val="0"/>
        <w:autoSpaceDE/>
        <w:autoSpaceDN/>
        <w:bidi w:val="0"/>
        <w:adjustRightInd w:val="0"/>
        <w:snapToGrid w:val="0"/>
        <w:spacing w:beforeAutospacing="0" w:after="0" w:line="620" w:lineRule="exact"/>
        <w:ind w:firstLine="640" w:firstLineChars="200"/>
        <w:textAlignment w:val="auto"/>
        <w:rPr>
          <w:rFonts w:hint="eastAsia" w:ascii="仿宋_GB2312" w:hAnsi="仿宋_GB2312" w:eastAsia="仿宋_GB2312" w:cs="仿宋_GB2312"/>
          <w:color w:val="auto"/>
          <w:sz w:val="32"/>
          <w:szCs w:val="32"/>
          <w:highlight w:val="none"/>
          <w:u w:val="none" w:color="auto"/>
        </w:rPr>
      </w:pPr>
      <w:r>
        <w:rPr>
          <w:rFonts w:hint="eastAsia" w:ascii="仿宋_GB2312" w:hAnsi="仿宋_GB2312" w:eastAsia="仿宋_GB2312" w:cs="仿宋_GB2312"/>
          <w:b/>
          <w:bCs/>
          <w:color w:val="auto"/>
          <w:sz w:val="32"/>
          <w:szCs w:val="32"/>
          <w:highlight w:val="none"/>
          <w:u w:val="none" w:color="auto"/>
          <w:lang w:val="en-US" w:eastAsia="zh-CN"/>
        </w:rPr>
        <w:t>5.依法扶持企业参与本地市场。</w:t>
      </w:r>
      <w:r>
        <w:rPr>
          <w:rFonts w:hint="eastAsia" w:ascii="仿宋_GB2312" w:hAnsi="仿宋_GB2312" w:eastAsia="仿宋_GB2312" w:cs="仿宋_GB2312"/>
          <w:color w:val="auto"/>
          <w:sz w:val="32"/>
          <w:szCs w:val="32"/>
          <w:highlight w:val="none"/>
          <w:u w:val="none" w:color="auto"/>
          <w:lang w:val="en-US" w:eastAsia="zh-CN"/>
        </w:rPr>
        <w:t>鼓励依规可直接发包的建设工程项目，</w:t>
      </w:r>
      <w:r>
        <w:rPr>
          <w:rFonts w:hint="eastAsia" w:ascii="仿宋_GB2312" w:hAnsi="仿宋_GB2312" w:eastAsia="仿宋_GB2312" w:cs="仿宋_GB2312"/>
          <w:b w:val="0"/>
          <w:bCs w:val="0"/>
          <w:color w:val="auto"/>
          <w:sz w:val="32"/>
          <w:szCs w:val="32"/>
          <w:highlight w:val="none"/>
          <w:u w:val="none" w:color="auto"/>
          <w:lang w:val="en-US" w:eastAsia="zh-CN"/>
        </w:rPr>
        <w:t>由</w:t>
      </w:r>
      <w:r>
        <w:rPr>
          <w:rFonts w:hint="eastAsia" w:ascii="仿宋_GB2312" w:hAnsi="仿宋_GB2312" w:eastAsia="仿宋_GB2312" w:cs="仿宋_GB2312"/>
          <w:color w:val="auto"/>
          <w:sz w:val="32"/>
          <w:szCs w:val="32"/>
          <w:highlight w:val="none"/>
          <w:u w:val="none" w:color="auto"/>
          <w:lang w:val="en-US" w:eastAsia="zh-CN"/>
        </w:rPr>
        <w:t>属地县区或市行业主管部门建立优质企业库，并制定操作规则，在库内选择建筑施工企业。鼓励属地出台政策，对社会投资项目的业主单位，选择库内优质建筑企业参与项目施工的给予奖补，具体奖补办法由各县区制定。（责任单位：市住建局、市发改委、市财政局、市税务局、市城管局、市教体局、市卫健委、市投控集团，各县〔区〕政府、管委会等）</w:t>
      </w:r>
    </w:p>
    <w:p w14:paraId="572F2B7E">
      <w:pPr>
        <w:keepNext w:val="0"/>
        <w:keepLines w:val="0"/>
        <w:pageBreakBefore w:val="0"/>
        <w:kinsoku/>
        <w:wordWrap/>
        <w:overflowPunct/>
        <w:topLinePunct w:val="0"/>
        <w:autoSpaceDE/>
        <w:autoSpaceDN/>
        <w:bidi w:val="0"/>
        <w:adjustRightInd w:val="0"/>
        <w:snapToGrid w:val="0"/>
        <w:spacing w:after="0" w:line="620" w:lineRule="exact"/>
        <w:ind w:firstLine="640" w:firstLineChars="200"/>
        <w:textAlignment w:val="auto"/>
        <w:rPr>
          <w:rFonts w:hint="eastAsia" w:ascii="仿宋_GB2312" w:hAnsi="仿宋_GB2312" w:eastAsia="仿宋_GB2312" w:cs="仿宋_GB2312"/>
          <w:b/>
          <w:bCs/>
          <w:color w:val="auto"/>
          <w:sz w:val="32"/>
          <w:szCs w:val="32"/>
          <w:highlight w:val="none"/>
          <w:u w:val="none" w:color="auto"/>
        </w:rPr>
      </w:pPr>
      <w:r>
        <w:rPr>
          <w:rFonts w:hint="eastAsia" w:ascii="仿宋_GB2312" w:hAnsi="仿宋_GB2312" w:eastAsia="仿宋_GB2312" w:cs="仿宋_GB2312"/>
          <w:b/>
          <w:bCs/>
          <w:color w:val="auto"/>
          <w:sz w:val="32"/>
          <w:szCs w:val="32"/>
          <w:highlight w:val="none"/>
          <w:u w:val="none" w:color="auto"/>
          <w:lang w:val="en-US" w:eastAsia="zh-CN"/>
        </w:rPr>
        <w:t>6</w:t>
      </w:r>
      <w:r>
        <w:rPr>
          <w:rFonts w:hint="eastAsia" w:ascii="仿宋_GB2312" w:hAnsi="仿宋_GB2312" w:eastAsia="仿宋_GB2312" w:cs="仿宋_GB2312"/>
          <w:b/>
          <w:bCs/>
          <w:color w:val="auto"/>
          <w:sz w:val="32"/>
          <w:szCs w:val="32"/>
          <w:highlight w:val="none"/>
          <w:u w:val="none" w:color="auto"/>
        </w:rPr>
        <w:t>.</w:t>
      </w:r>
      <w:r>
        <w:rPr>
          <w:rFonts w:hint="eastAsia" w:ascii="仿宋_GB2312" w:hAnsi="仿宋_GB2312" w:eastAsia="仿宋_GB2312" w:cs="仿宋_GB2312"/>
          <w:b/>
          <w:bCs/>
          <w:color w:val="auto"/>
          <w:sz w:val="32"/>
          <w:szCs w:val="32"/>
          <w:highlight w:val="none"/>
          <w:u w:val="none" w:color="auto"/>
          <w:lang w:eastAsia="zh-CN"/>
        </w:rPr>
        <w:t>激励企业向外开拓市场</w:t>
      </w:r>
      <w:r>
        <w:rPr>
          <w:rFonts w:hint="eastAsia" w:ascii="仿宋_GB2312" w:hAnsi="仿宋_GB2312" w:eastAsia="仿宋_GB2312" w:cs="仿宋_GB2312"/>
          <w:b/>
          <w:bCs/>
          <w:color w:val="auto"/>
          <w:sz w:val="32"/>
          <w:szCs w:val="32"/>
          <w:highlight w:val="none"/>
          <w:u w:val="none" w:color="auto"/>
        </w:rPr>
        <w:t>。</w:t>
      </w:r>
      <w:r>
        <w:rPr>
          <w:rFonts w:hint="eastAsia" w:ascii="仿宋_GB2312" w:hAnsi="仿宋_GB2312" w:eastAsia="仿宋_GB2312" w:cs="仿宋_GB2312"/>
          <w:color w:val="auto"/>
          <w:sz w:val="32"/>
          <w:szCs w:val="32"/>
          <w:highlight w:val="none"/>
          <w:u w:val="none" w:color="auto"/>
          <w:lang w:val="en-US" w:eastAsia="zh-CN"/>
        </w:rPr>
        <w:t>大力支持和鼓励企业拓展外地市场，对在市外承建工程、在我市缴纳税收的相关建筑企业，按照现行政策执行。（责任单位：市住建局、</w:t>
      </w:r>
      <w:r>
        <w:rPr>
          <w:rFonts w:hint="eastAsia" w:ascii="仿宋_GB2312" w:hAnsi="仿宋_GB2312" w:eastAsia="仿宋_GB2312" w:cs="仿宋_GB2312"/>
          <w:color w:val="auto"/>
          <w:sz w:val="32"/>
          <w:szCs w:val="32"/>
          <w:highlight w:val="none"/>
          <w:u w:val="none" w:color="auto"/>
          <w:shd w:val="clear" w:color="auto" w:fill="auto"/>
          <w:lang w:val="en-US" w:eastAsia="zh-CN"/>
        </w:rPr>
        <w:t>市税务局、</w:t>
      </w:r>
      <w:r>
        <w:rPr>
          <w:rFonts w:hint="eastAsia" w:ascii="仿宋_GB2312" w:hAnsi="仿宋_GB2312" w:eastAsia="仿宋_GB2312" w:cs="仿宋_GB2312"/>
          <w:color w:val="auto"/>
          <w:sz w:val="32"/>
          <w:szCs w:val="32"/>
          <w:highlight w:val="none"/>
          <w:u w:val="none" w:color="auto"/>
          <w:lang w:val="en-US" w:eastAsia="zh-CN"/>
        </w:rPr>
        <w:t>市财政局、市商务局、市水利局、市交通运输局，各县〔区〕政府、管委会）</w:t>
      </w:r>
    </w:p>
    <w:p w14:paraId="29CF9EED">
      <w:pPr>
        <w:keepNext w:val="0"/>
        <w:keepLines w:val="0"/>
        <w:pageBreakBefore w:val="0"/>
        <w:widowControl w:val="0"/>
        <w:kinsoku/>
        <w:wordWrap/>
        <w:overflowPunct/>
        <w:topLinePunct w:val="0"/>
        <w:autoSpaceDE/>
        <w:autoSpaceDN/>
        <w:bidi w:val="0"/>
        <w:adjustRightInd w:val="0"/>
        <w:snapToGrid w:val="0"/>
        <w:spacing w:beforeAutospacing="0" w:after="0" w:line="620" w:lineRule="exact"/>
        <w:ind w:firstLine="640" w:firstLineChars="200"/>
        <w:textAlignment w:val="auto"/>
        <w:rPr>
          <w:rFonts w:hint="eastAsia" w:ascii="楷体_GB2312" w:hAnsi="楷体_GB2312" w:eastAsia="楷体_GB2312" w:cs="楷体_GB2312"/>
          <w:color w:val="auto"/>
          <w:sz w:val="32"/>
          <w:szCs w:val="32"/>
          <w:highlight w:val="none"/>
          <w:u w:val="none" w:color="auto"/>
          <w:lang w:eastAsia="zh-CN"/>
        </w:rPr>
      </w:pPr>
      <w:r>
        <w:rPr>
          <w:rFonts w:hint="eastAsia" w:ascii="楷体_GB2312" w:hAnsi="楷体_GB2312" w:eastAsia="楷体_GB2312" w:cs="楷体_GB2312"/>
          <w:b/>
          <w:bCs/>
          <w:color w:val="auto"/>
          <w:sz w:val="32"/>
          <w:szCs w:val="32"/>
          <w:highlight w:val="none"/>
          <w:u w:val="none" w:color="auto"/>
        </w:rPr>
        <w:t>（三）</w:t>
      </w:r>
      <w:r>
        <w:rPr>
          <w:rFonts w:hint="eastAsia" w:ascii="楷体_GB2312" w:hAnsi="楷体_GB2312" w:eastAsia="楷体_GB2312" w:cs="楷体_GB2312"/>
          <w:b/>
          <w:bCs/>
          <w:color w:val="auto"/>
          <w:sz w:val="32"/>
          <w:szCs w:val="32"/>
          <w:highlight w:val="none"/>
          <w:u w:val="none" w:color="auto"/>
          <w:lang w:eastAsia="zh-CN"/>
        </w:rPr>
        <w:t>激励企业创新创优</w:t>
      </w:r>
    </w:p>
    <w:p w14:paraId="4531FA07">
      <w:pPr>
        <w:pStyle w:val="8"/>
        <w:keepNext w:val="0"/>
        <w:keepLines w:val="0"/>
        <w:pageBreakBefore w:val="0"/>
        <w:numPr>
          <w:ilvl w:val="0"/>
          <w:numId w:val="0"/>
        </w:numPr>
        <w:kinsoku/>
        <w:wordWrap/>
        <w:overflowPunct/>
        <w:topLinePunct w:val="0"/>
        <w:autoSpaceDE/>
        <w:autoSpaceDN/>
        <w:bidi w:val="0"/>
        <w:adjustRightInd w:val="0"/>
        <w:snapToGrid w:val="0"/>
        <w:spacing w:line="620" w:lineRule="exact"/>
        <w:ind w:left="0" w:leftChars="0" w:firstLine="640" w:firstLineChars="200"/>
        <w:textAlignment w:val="auto"/>
        <w:rPr>
          <w:rFonts w:hint="eastAsia" w:ascii="仿宋_GB2312" w:hAnsi="仿宋_GB2312" w:eastAsia="仿宋_GB2312" w:cs="仿宋_GB2312"/>
          <w:b/>
          <w:bCs/>
          <w:color w:val="auto"/>
          <w:sz w:val="32"/>
          <w:szCs w:val="32"/>
          <w:highlight w:val="none"/>
          <w:u w:val="none" w:color="auto"/>
        </w:rPr>
      </w:pPr>
      <w:r>
        <w:rPr>
          <w:rFonts w:hint="eastAsia" w:ascii="仿宋_GB2312" w:hAnsi="仿宋_GB2312" w:eastAsia="仿宋_GB2312" w:cs="仿宋_GB2312"/>
          <w:b/>
          <w:bCs/>
          <w:color w:val="auto"/>
          <w:sz w:val="32"/>
          <w:szCs w:val="32"/>
          <w:highlight w:val="none"/>
          <w:u w:val="none" w:color="auto"/>
          <w:lang w:val="en-US" w:eastAsia="zh-CN"/>
        </w:rPr>
        <w:t>7</w:t>
      </w:r>
      <w:r>
        <w:rPr>
          <w:rFonts w:hint="eastAsia" w:ascii="仿宋_GB2312" w:hAnsi="仿宋_GB2312" w:eastAsia="仿宋_GB2312" w:cs="仿宋_GB2312"/>
          <w:b/>
          <w:bCs/>
          <w:color w:val="auto"/>
          <w:sz w:val="32"/>
          <w:szCs w:val="32"/>
          <w:highlight w:val="none"/>
          <w:u w:val="none" w:color="auto"/>
        </w:rPr>
        <w:t>.</w:t>
      </w:r>
      <w:r>
        <w:rPr>
          <w:rFonts w:hint="eastAsia" w:ascii="仿宋_GB2312" w:hAnsi="仿宋_GB2312" w:eastAsia="仿宋_GB2312" w:cs="仿宋_GB2312"/>
          <w:b/>
          <w:bCs/>
          <w:color w:val="auto"/>
          <w:sz w:val="32"/>
          <w:szCs w:val="32"/>
          <w:highlight w:val="none"/>
          <w:u w:val="none" w:color="auto"/>
          <w:lang w:eastAsia="zh-CN"/>
        </w:rPr>
        <w:t>支持</w:t>
      </w:r>
      <w:r>
        <w:rPr>
          <w:rFonts w:hint="eastAsia" w:ascii="仿宋_GB2312" w:hAnsi="仿宋_GB2312" w:eastAsia="仿宋_GB2312" w:cs="仿宋_GB2312"/>
          <w:b/>
          <w:bCs/>
          <w:color w:val="auto"/>
          <w:sz w:val="32"/>
          <w:szCs w:val="32"/>
          <w:highlight w:val="none"/>
          <w:u w:val="none" w:color="auto"/>
        </w:rPr>
        <w:t>企业</w:t>
      </w:r>
      <w:r>
        <w:rPr>
          <w:rFonts w:hint="eastAsia" w:ascii="仿宋_GB2312" w:hAnsi="仿宋_GB2312" w:eastAsia="仿宋_GB2312" w:cs="仿宋_GB2312"/>
          <w:b/>
          <w:bCs/>
          <w:color w:val="auto"/>
          <w:sz w:val="32"/>
          <w:szCs w:val="32"/>
          <w:highlight w:val="none"/>
          <w:u w:val="none" w:color="auto"/>
          <w:lang w:eastAsia="zh-CN"/>
        </w:rPr>
        <w:t>科技创新</w:t>
      </w:r>
      <w:r>
        <w:rPr>
          <w:rFonts w:hint="eastAsia" w:ascii="仿宋_GB2312" w:hAnsi="仿宋_GB2312" w:eastAsia="仿宋_GB2312" w:cs="仿宋_GB2312"/>
          <w:b/>
          <w:bCs/>
          <w:color w:val="auto"/>
          <w:sz w:val="32"/>
          <w:szCs w:val="32"/>
          <w:highlight w:val="none"/>
          <w:u w:val="none" w:color="auto"/>
        </w:rPr>
        <w:t>。</w:t>
      </w:r>
      <w:r>
        <w:rPr>
          <w:rFonts w:hint="eastAsia" w:ascii="仿宋_GB2312" w:hAnsi="仿宋_GB2312" w:eastAsia="仿宋_GB2312" w:cs="仿宋_GB2312"/>
          <w:color w:val="auto"/>
          <w:sz w:val="32"/>
          <w:szCs w:val="32"/>
          <w:highlight w:val="none"/>
          <w:u w:val="none" w:color="auto"/>
          <w:lang w:val="en-US" w:eastAsia="zh-CN"/>
        </w:rPr>
        <w:t>支持建筑企业加强与高等院校、科研院所、江西省房地产建筑产业链科技创新联合体的合作，开发新产品（服务）、新技术、新工艺所发生的研发费用未形成无形资产计入当期损益的，在按规定据实扣除的基础上，按研究开发费用的100%加计扣除；形成无形资产的，按无形资产成本的200%摊销。鼓励企业技改投入，企业拥有并用于生产经营的主要或关键的固定资产，确需加速折旧的，符合税法相关规定的，可以缩短折旧年限或者采取加速折旧的办法。科技创新有关奖励按省市现行政策执行。积极引导鼓励建筑企业申报国家、省企业技术中心，新余学院申报国家、省科研平台，同时根据江西省科技厅等四部门联合印发的《关于征集2024年“科技副总”需求的通知》（赣科发引字〔2024〕10号）文件精神，鼓励企业探索建立“科技副总”引进机制，帮助企业解决技术创新难题。（责任单位：市科技局、市税务局、市财政局、市工信局、市住建局、市国资委、市教体局、新余学院，各县〔区〕政府、管委会）</w:t>
      </w:r>
    </w:p>
    <w:p w14:paraId="5E8EB440">
      <w:pPr>
        <w:keepNext w:val="0"/>
        <w:keepLines w:val="0"/>
        <w:pageBreakBefore w:val="0"/>
        <w:widowControl w:val="0"/>
        <w:numPr>
          <w:ilvl w:val="0"/>
          <w:numId w:val="0"/>
        </w:numPr>
        <w:kinsoku/>
        <w:wordWrap/>
        <w:overflowPunct/>
        <w:topLinePunct w:val="0"/>
        <w:autoSpaceDE/>
        <w:autoSpaceDN/>
        <w:bidi w:val="0"/>
        <w:adjustRightInd w:val="0"/>
        <w:snapToGrid w:val="0"/>
        <w:spacing w:beforeAutospacing="0" w:after="0" w:line="620" w:lineRule="exact"/>
        <w:ind w:left="0" w:right="0" w:firstLine="640" w:firstLineChars="200"/>
        <w:jc w:val="both"/>
        <w:textAlignment w:val="auto"/>
        <w:rPr>
          <w:rFonts w:hint="eastAsia" w:ascii="仿宋_GB2312" w:hAnsi="仿宋_GB2312" w:eastAsia="仿宋_GB2312" w:cs="仿宋_GB2312"/>
          <w:b/>
          <w:bCs/>
          <w:color w:val="auto"/>
          <w:sz w:val="32"/>
          <w:szCs w:val="32"/>
          <w:highlight w:val="none"/>
          <w:u w:val="none" w:color="auto"/>
          <w:lang w:val="en-US" w:eastAsia="zh-CN"/>
        </w:rPr>
      </w:pPr>
      <w:r>
        <w:rPr>
          <w:rFonts w:hint="eastAsia" w:ascii="仿宋_GB2312" w:hAnsi="仿宋_GB2312" w:eastAsia="仿宋_GB2312" w:cs="仿宋_GB2312"/>
          <w:b/>
          <w:bCs/>
          <w:color w:val="auto"/>
          <w:sz w:val="32"/>
          <w:szCs w:val="32"/>
          <w:highlight w:val="none"/>
          <w:u w:val="none" w:color="auto"/>
          <w:lang w:val="en-US" w:eastAsia="zh-CN"/>
        </w:rPr>
        <w:t>8.鼓励企业创先争优。</w:t>
      </w:r>
      <w:r>
        <w:rPr>
          <w:rFonts w:hint="eastAsia" w:ascii="仿宋_GB2312" w:hAnsi="仿宋_GB2312" w:eastAsia="仿宋_GB2312" w:cs="仿宋_GB2312"/>
          <w:color w:val="auto"/>
          <w:sz w:val="32"/>
          <w:szCs w:val="32"/>
          <w:highlight w:val="none"/>
          <w:u w:val="none" w:color="auto"/>
          <w:lang w:val="en-US" w:eastAsia="zh-CN"/>
        </w:rPr>
        <w:t>鼓励创建国家优质工程，对获得“鲁班奖”“大禹奖”的项目总承包企业，奖励100万元（其中新余市内工程获“鲁班奖”“大禹奖”的，加倍奖励）；对获得江西省“杜鹃花奖”“赣鄱奖”的项目总承包企业，奖励20万元。同一项目获多项荣誉奖励的按最高荣誉奖励。（责任单位：市住建局、市交通运输局、市水利局、市财政局、市人社局，各县〔区〕政府、管委会）</w:t>
      </w:r>
    </w:p>
    <w:p w14:paraId="5DC9B832">
      <w:pPr>
        <w:keepNext w:val="0"/>
        <w:keepLines w:val="0"/>
        <w:pageBreakBefore w:val="0"/>
        <w:widowControl w:val="0"/>
        <w:numPr>
          <w:ilvl w:val="0"/>
          <w:numId w:val="0"/>
        </w:numPr>
        <w:kinsoku/>
        <w:wordWrap/>
        <w:overflowPunct/>
        <w:topLinePunct w:val="0"/>
        <w:autoSpaceDE/>
        <w:autoSpaceDN/>
        <w:bidi w:val="0"/>
        <w:adjustRightInd w:val="0"/>
        <w:snapToGrid w:val="0"/>
        <w:spacing w:beforeAutospacing="0" w:after="0" w:line="620" w:lineRule="exact"/>
        <w:ind w:left="0" w:right="0" w:firstLine="640" w:firstLineChars="200"/>
        <w:jc w:val="both"/>
        <w:textAlignment w:val="auto"/>
        <w:rPr>
          <w:rFonts w:hint="eastAsia" w:ascii="楷体_GB2312" w:hAnsi="楷体_GB2312" w:eastAsia="楷体_GB2312" w:cs="楷体_GB2312"/>
          <w:b/>
          <w:bCs/>
          <w:color w:val="auto"/>
          <w:sz w:val="32"/>
          <w:szCs w:val="32"/>
          <w:highlight w:val="none"/>
          <w:u w:val="none" w:color="auto"/>
          <w:lang w:val="en-US" w:eastAsia="zh-CN"/>
        </w:rPr>
      </w:pPr>
      <w:r>
        <w:rPr>
          <w:rFonts w:hint="eastAsia" w:ascii="楷体_GB2312" w:hAnsi="楷体_GB2312" w:eastAsia="楷体_GB2312" w:cs="楷体_GB2312"/>
          <w:b/>
          <w:bCs/>
          <w:color w:val="auto"/>
          <w:sz w:val="32"/>
          <w:szCs w:val="32"/>
          <w:highlight w:val="none"/>
          <w:u w:val="none" w:color="auto"/>
          <w:lang w:val="en-US" w:eastAsia="zh-CN"/>
        </w:rPr>
        <w:t>（四）加强人才队伍建设</w:t>
      </w:r>
    </w:p>
    <w:p w14:paraId="3E0F040A">
      <w:pPr>
        <w:pStyle w:val="7"/>
        <w:keepNext w:val="0"/>
        <w:keepLines w:val="0"/>
        <w:pageBreakBefore w:val="0"/>
        <w:widowControl w:val="0"/>
        <w:numPr>
          <w:ilvl w:val="0"/>
          <w:numId w:val="0"/>
        </w:numPr>
        <w:kinsoku/>
        <w:wordWrap/>
        <w:overflowPunct/>
        <w:topLinePunct w:val="0"/>
        <w:autoSpaceDE/>
        <w:autoSpaceDN/>
        <w:bidi w:val="0"/>
        <w:adjustRightInd w:val="0"/>
        <w:snapToGrid w:val="0"/>
        <w:spacing w:before="0" w:beforeAutospacing="0" w:after="0" w:line="620" w:lineRule="exact"/>
        <w:ind w:firstLine="640" w:firstLineChars="200"/>
        <w:textAlignment w:val="auto"/>
        <w:rPr>
          <w:rFonts w:hint="eastAsia" w:ascii="仿宋_GB2312" w:hAnsi="仿宋_GB2312" w:eastAsia="仿宋_GB2312" w:cs="仿宋_GB2312"/>
          <w:color w:val="auto"/>
          <w:sz w:val="32"/>
          <w:szCs w:val="32"/>
          <w:highlight w:val="none"/>
          <w:u w:val="none" w:color="auto"/>
          <w:lang w:val="en-US" w:eastAsia="zh-CN"/>
        </w:rPr>
      </w:pPr>
      <w:r>
        <w:rPr>
          <w:rFonts w:hint="eastAsia" w:ascii="仿宋_GB2312" w:hAnsi="仿宋_GB2312" w:eastAsia="仿宋_GB2312" w:cs="仿宋_GB2312"/>
          <w:b/>
          <w:bCs/>
          <w:color w:val="auto"/>
          <w:sz w:val="32"/>
          <w:szCs w:val="32"/>
          <w:highlight w:val="none"/>
          <w:u w:val="none" w:color="auto"/>
          <w:lang w:val="en-US" w:eastAsia="zh-CN"/>
        </w:rPr>
        <w:t>9.加强建筑技能培训。</w:t>
      </w:r>
      <w:r>
        <w:rPr>
          <w:rFonts w:hint="eastAsia" w:ascii="仿宋_GB2312" w:hAnsi="仿宋_GB2312" w:eastAsia="仿宋_GB2312" w:cs="仿宋_GB2312"/>
          <w:color w:val="auto"/>
          <w:sz w:val="32"/>
          <w:szCs w:val="32"/>
          <w:highlight w:val="none"/>
          <w:u w:val="none" w:color="auto"/>
          <w:lang w:val="en-US" w:eastAsia="zh-CN"/>
        </w:rPr>
        <w:t>加强建筑业执业资格人员和从业人员培训，提高专业技术能力，打造知识型、技能型、创新型人才队伍。鼓励企业建立职业培训实训基地，推动建筑工人职业化、培训标准化、证书电子化，培育现代建筑产业工人。大力弘扬工匠精神，开展职业技能竞赛。（责任单位：市住建局、市人社局、市总工会、新余学院，各县〔区〕政府、管委会）</w:t>
      </w:r>
    </w:p>
    <w:p w14:paraId="011EF1DC">
      <w:pPr>
        <w:keepNext w:val="0"/>
        <w:keepLines w:val="0"/>
        <w:pageBreakBefore w:val="0"/>
        <w:widowControl w:val="0"/>
        <w:kinsoku/>
        <w:wordWrap/>
        <w:overflowPunct/>
        <w:topLinePunct w:val="0"/>
        <w:autoSpaceDE/>
        <w:autoSpaceDN/>
        <w:bidi w:val="0"/>
        <w:adjustRightInd w:val="0"/>
        <w:snapToGrid w:val="0"/>
        <w:spacing w:beforeAutospacing="0" w:after="0" w:line="620" w:lineRule="exact"/>
        <w:ind w:firstLine="640" w:firstLineChars="200"/>
        <w:textAlignment w:val="auto"/>
        <w:rPr>
          <w:rFonts w:hint="eastAsia" w:ascii="仿宋_GB2312" w:hAnsi="仿宋_GB2312" w:eastAsia="仿宋_GB2312" w:cs="仿宋_GB2312"/>
          <w:b/>
          <w:bCs/>
          <w:color w:val="auto"/>
          <w:sz w:val="32"/>
          <w:szCs w:val="32"/>
          <w:highlight w:val="none"/>
          <w:u w:val="none" w:color="auto"/>
          <w:lang w:val="en-US" w:eastAsia="zh-CN"/>
        </w:rPr>
      </w:pPr>
      <w:r>
        <w:rPr>
          <w:rFonts w:hint="eastAsia" w:ascii="仿宋_GB2312" w:hAnsi="仿宋_GB2312" w:eastAsia="仿宋_GB2312" w:cs="仿宋_GB2312"/>
          <w:b/>
          <w:bCs/>
          <w:color w:val="auto"/>
          <w:sz w:val="32"/>
          <w:szCs w:val="32"/>
          <w:highlight w:val="none"/>
          <w:u w:val="none" w:color="auto"/>
          <w:lang w:val="en-US" w:eastAsia="zh-CN"/>
        </w:rPr>
        <w:t>10</w:t>
      </w:r>
      <w:r>
        <w:rPr>
          <w:rFonts w:hint="eastAsia" w:ascii="仿宋_GB2312" w:hAnsi="仿宋_GB2312" w:eastAsia="仿宋_GB2312" w:cs="仿宋_GB2312"/>
          <w:b/>
          <w:bCs/>
          <w:color w:val="auto"/>
          <w:sz w:val="32"/>
          <w:szCs w:val="32"/>
          <w:highlight w:val="none"/>
          <w:u w:val="none" w:color="auto"/>
        </w:rPr>
        <w:t>.</w:t>
      </w:r>
      <w:r>
        <w:rPr>
          <w:rFonts w:hint="eastAsia" w:ascii="仿宋_GB2312" w:hAnsi="仿宋_GB2312" w:eastAsia="仿宋_GB2312" w:cs="仿宋_GB2312"/>
          <w:b/>
          <w:bCs/>
          <w:color w:val="auto"/>
          <w:sz w:val="32"/>
          <w:szCs w:val="32"/>
          <w:highlight w:val="none"/>
          <w:u w:val="none" w:color="auto"/>
          <w:lang w:eastAsia="zh-CN"/>
        </w:rPr>
        <w:t>注重引进人才。</w:t>
      </w:r>
      <w:r>
        <w:rPr>
          <w:rFonts w:hint="eastAsia" w:ascii="仿宋_GB2312" w:hAnsi="仿宋_GB2312" w:eastAsia="仿宋_GB2312" w:cs="仿宋_GB2312"/>
          <w:color w:val="auto"/>
          <w:sz w:val="32"/>
          <w:szCs w:val="32"/>
          <w:highlight w:val="none"/>
          <w:u w:val="none" w:color="auto"/>
          <w:lang w:val="en-US" w:eastAsia="zh-CN"/>
        </w:rPr>
        <w:t>鼓励建筑业企业引进</w:t>
      </w:r>
      <w:r>
        <w:rPr>
          <w:rFonts w:hint="eastAsia" w:ascii="仿宋_GB2312" w:hAnsi="仿宋_GB2312" w:eastAsia="仿宋_GB2312" w:cs="仿宋_GB2312"/>
          <w:color w:val="auto"/>
          <w:sz w:val="32"/>
          <w:szCs w:val="32"/>
          <w:highlight w:val="none"/>
          <w:u w:val="none" w:color="auto"/>
        </w:rPr>
        <w:t>一级注册建筑师，一级注册结构师</w:t>
      </w:r>
      <w:r>
        <w:rPr>
          <w:rFonts w:hint="eastAsia" w:ascii="仿宋_GB2312" w:hAnsi="仿宋_GB2312" w:eastAsia="仿宋_GB2312" w:cs="仿宋_GB2312"/>
          <w:color w:val="auto"/>
          <w:sz w:val="32"/>
          <w:szCs w:val="32"/>
          <w:highlight w:val="none"/>
          <w:u w:val="none" w:color="auto"/>
          <w:lang w:eastAsia="zh-CN"/>
        </w:rPr>
        <w:t>等</w:t>
      </w:r>
      <w:r>
        <w:rPr>
          <w:rFonts w:hint="eastAsia" w:ascii="仿宋_GB2312" w:hAnsi="仿宋_GB2312" w:eastAsia="仿宋_GB2312" w:cs="仿宋_GB2312"/>
          <w:color w:val="auto"/>
          <w:sz w:val="32"/>
          <w:szCs w:val="32"/>
          <w:highlight w:val="none"/>
          <w:u w:val="none" w:color="auto"/>
          <w:lang w:val="en-US" w:eastAsia="zh-CN"/>
        </w:rPr>
        <w:t>高层次人才，协调解决引进人才住房、子女就学问题。</w:t>
      </w:r>
      <w:r>
        <w:rPr>
          <w:rFonts w:hint="eastAsia" w:ascii="仿宋_GB2312" w:hAnsi="仿宋_GB2312" w:eastAsia="仿宋_GB2312" w:cs="仿宋_GB2312"/>
          <w:color w:val="auto"/>
          <w:sz w:val="32"/>
          <w:szCs w:val="32"/>
          <w:highlight w:val="none"/>
          <w:u w:val="none" w:color="auto"/>
        </w:rPr>
        <w:t>高层次人才的认定范畴和相关待遇按我市现行有关人才政策文件执行</w:t>
      </w:r>
      <w:r>
        <w:rPr>
          <w:rFonts w:hint="eastAsia" w:ascii="仿宋_GB2312" w:hAnsi="仿宋_GB2312" w:eastAsia="仿宋_GB2312" w:cs="仿宋_GB2312"/>
          <w:color w:val="auto"/>
          <w:sz w:val="32"/>
          <w:szCs w:val="32"/>
          <w:highlight w:val="none"/>
          <w:u w:val="none" w:color="auto"/>
          <w:lang w:eastAsia="zh-CN"/>
        </w:rPr>
        <w:t>。</w:t>
      </w:r>
      <w:r>
        <w:rPr>
          <w:rFonts w:hint="eastAsia" w:ascii="仿宋_GB2312" w:hAnsi="仿宋_GB2312" w:eastAsia="仿宋_GB2312" w:cs="仿宋_GB2312"/>
          <w:color w:val="auto"/>
          <w:sz w:val="32"/>
          <w:szCs w:val="32"/>
          <w:highlight w:val="none"/>
          <w:u w:val="none" w:color="auto"/>
          <w:lang w:val="en-US" w:eastAsia="zh-CN"/>
        </w:rPr>
        <w:t>（责任单位：市委组织部、市人社局、市住建局、市教体局、新余学院，各县〔区〕政府、管委会）</w:t>
      </w:r>
    </w:p>
    <w:p w14:paraId="57849A25">
      <w:pPr>
        <w:pStyle w:val="7"/>
        <w:keepNext w:val="0"/>
        <w:keepLines w:val="0"/>
        <w:pageBreakBefore w:val="0"/>
        <w:widowControl w:val="0"/>
        <w:kinsoku/>
        <w:wordWrap/>
        <w:overflowPunct/>
        <w:topLinePunct w:val="0"/>
        <w:autoSpaceDE/>
        <w:autoSpaceDN/>
        <w:bidi w:val="0"/>
        <w:adjustRightInd w:val="0"/>
        <w:snapToGrid w:val="0"/>
        <w:spacing w:before="0" w:beforeAutospacing="0" w:after="0" w:line="620" w:lineRule="exact"/>
        <w:ind w:firstLine="640" w:firstLineChars="200"/>
        <w:textAlignment w:val="auto"/>
        <w:rPr>
          <w:rFonts w:hint="eastAsia" w:ascii="仿宋_GB2312" w:hAnsi="仿宋_GB2312" w:eastAsia="仿宋_GB2312" w:cs="仿宋_GB2312"/>
          <w:color w:val="auto"/>
          <w:sz w:val="32"/>
          <w:szCs w:val="32"/>
          <w:highlight w:val="none"/>
          <w:u w:val="none" w:color="auto"/>
          <w:lang w:val="en-US" w:eastAsia="zh-CN"/>
        </w:rPr>
      </w:pPr>
      <w:r>
        <w:rPr>
          <w:rFonts w:hint="eastAsia" w:ascii="仿宋_GB2312" w:hAnsi="仿宋_GB2312" w:eastAsia="仿宋_GB2312" w:cs="仿宋_GB2312"/>
          <w:b/>
          <w:bCs/>
          <w:color w:val="auto"/>
          <w:sz w:val="32"/>
          <w:szCs w:val="32"/>
          <w:highlight w:val="none"/>
          <w:u w:val="none" w:color="auto"/>
          <w:lang w:val="en-US" w:eastAsia="zh-CN"/>
        </w:rPr>
        <w:t>11.优化建筑工程类企业职称评定。</w:t>
      </w:r>
      <w:r>
        <w:rPr>
          <w:rFonts w:hint="eastAsia" w:ascii="仿宋_GB2312" w:hAnsi="仿宋_GB2312" w:eastAsia="仿宋_GB2312" w:cs="仿宋_GB2312"/>
          <w:color w:val="auto"/>
          <w:sz w:val="32"/>
          <w:szCs w:val="32"/>
          <w:highlight w:val="none"/>
          <w:u w:val="none" w:color="auto"/>
        </w:rPr>
        <w:t>对申报</w:t>
      </w:r>
      <w:r>
        <w:rPr>
          <w:rFonts w:hint="eastAsia" w:ascii="仿宋_GB2312" w:hAnsi="仿宋_GB2312" w:eastAsia="仿宋_GB2312" w:cs="仿宋_GB2312"/>
          <w:color w:val="auto"/>
          <w:sz w:val="32"/>
          <w:szCs w:val="32"/>
          <w:highlight w:val="none"/>
          <w:u w:val="none" w:color="auto"/>
          <w:lang w:eastAsia="zh-CN"/>
        </w:rPr>
        <w:t>建筑</w:t>
      </w:r>
      <w:r>
        <w:rPr>
          <w:rFonts w:hint="eastAsia" w:ascii="仿宋_GB2312" w:hAnsi="仿宋_GB2312" w:eastAsia="仿宋_GB2312" w:cs="仿宋_GB2312"/>
          <w:color w:val="auto"/>
          <w:sz w:val="32"/>
          <w:szCs w:val="32"/>
          <w:highlight w:val="none"/>
          <w:u w:val="none" w:color="auto"/>
        </w:rPr>
        <w:t>工程</w:t>
      </w:r>
      <w:r>
        <w:rPr>
          <w:rFonts w:hint="eastAsia" w:ascii="仿宋_GB2312" w:hAnsi="仿宋_GB2312" w:eastAsia="仿宋_GB2312" w:cs="仿宋_GB2312"/>
          <w:color w:val="auto"/>
          <w:sz w:val="32"/>
          <w:szCs w:val="32"/>
          <w:highlight w:val="none"/>
          <w:u w:val="none" w:color="auto"/>
          <w:lang w:eastAsia="zh-CN"/>
        </w:rPr>
        <w:t>类</w:t>
      </w:r>
      <w:r>
        <w:rPr>
          <w:rFonts w:hint="eastAsia" w:ascii="仿宋_GB2312" w:hAnsi="仿宋_GB2312" w:eastAsia="仿宋_GB2312" w:cs="仿宋_GB2312"/>
          <w:color w:val="auto"/>
          <w:sz w:val="32"/>
          <w:szCs w:val="32"/>
          <w:highlight w:val="none"/>
          <w:u w:val="none" w:color="auto"/>
        </w:rPr>
        <w:t>企业</w:t>
      </w:r>
      <w:r>
        <w:rPr>
          <w:rFonts w:hint="eastAsia" w:ascii="仿宋_GB2312" w:hAnsi="仿宋_GB2312" w:eastAsia="仿宋_GB2312" w:cs="仿宋_GB2312"/>
          <w:color w:val="auto"/>
          <w:sz w:val="32"/>
          <w:szCs w:val="32"/>
          <w:highlight w:val="none"/>
          <w:u w:val="none" w:color="auto"/>
          <w:lang w:eastAsia="zh-CN"/>
        </w:rPr>
        <w:t>职称的专业技术</w:t>
      </w:r>
      <w:r>
        <w:rPr>
          <w:rFonts w:hint="eastAsia" w:ascii="仿宋_GB2312" w:hAnsi="仿宋_GB2312" w:eastAsia="仿宋_GB2312" w:cs="仿宋_GB2312"/>
          <w:color w:val="auto"/>
          <w:sz w:val="32"/>
          <w:szCs w:val="32"/>
          <w:highlight w:val="none"/>
          <w:u w:val="none" w:color="auto"/>
        </w:rPr>
        <w:t>人员，实行单独评审，</w:t>
      </w:r>
      <w:r>
        <w:rPr>
          <w:rFonts w:hint="eastAsia" w:ascii="仿宋_GB2312" w:hAnsi="仿宋_GB2312" w:eastAsia="仿宋_GB2312" w:cs="仿宋_GB2312"/>
          <w:color w:val="auto"/>
          <w:sz w:val="32"/>
          <w:szCs w:val="32"/>
          <w:highlight w:val="none"/>
          <w:u w:val="none" w:color="auto"/>
          <w:lang w:eastAsia="zh-CN"/>
        </w:rPr>
        <w:t>并</w:t>
      </w:r>
      <w:r>
        <w:rPr>
          <w:rFonts w:hint="eastAsia" w:ascii="仿宋_GB2312" w:hAnsi="仿宋_GB2312" w:eastAsia="仿宋_GB2312" w:cs="仿宋_GB2312"/>
          <w:color w:val="auto"/>
          <w:sz w:val="32"/>
          <w:szCs w:val="32"/>
          <w:highlight w:val="none"/>
          <w:u w:val="none" w:color="auto"/>
        </w:rPr>
        <w:t>单独划定评审通过比例</w:t>
      </w:r>
      <w:r>
        <w:rPr>
          <w:rFonts w:hint="eastAsia" w:ascii="仿宋_GB2312" w:hAnsi="仿宋_GB2312" w:eastAsia="仿宋_GB2312" w:cs="仿宋_GB2312"/>
          <w:color w:val="auto"/>
          <w:sz w:val="32"/>
          <w:szCs w:val="32"/>
          <w:highlight w:val="none"/>
          <w:u w:val="none" w:color="auto"/>
          <w:lang w:eastAsia="zh-CN"/>
        </w:rPr>
        <w:t>。</w:t>
      </w:r>
      <w:r>
        <w:rPr>
          <w:rFonts w:hint="eastAsia" w:ascii="仿宋_GB2312" w:hAnsi="仿宋_GB2312" w:eastAsia="仿宋_GB2312" w:cs="仿宋_GB2312"/>
          <w:color w:val="auto"/>
          <w:sz w:val="32"/>
          <w:szCs w:val="32"/>
          <w:highlight w:val="none"/>
          <w:u w:val="none" w:color="auto"/>
          <w:lang w:val="en-US" w:eastAsia="zh-CN"/>
        </w:rPr>
        <w:t>本科毕业后在企业从事专业技术工作10年以上或大专毕业后在企业从事专业技术工作13年以上并现仍在企业工作的人员，可不受初级职称“台阶”限制，直接申报中级职称评审。（责任单位：市人社局、市住建局，各县〔区〕政府、管委会）</w:t>
      </w:r>
    </w:p>
    <w:p w14:paraId="7D16FB0A">
      <w:pPr>
        <w:keepNext w:val="0"/>
        <w:keepLines w:val="0"/>
        <w:pageBreakBefore w:val="0"/>
        <w:widowControl w:val="0"/>
        <w:kinsoku/>
        <w:wordWrap/>
        <w:overflowPunct/>
        <w:topLinePunct w:val="0"/>
        <w:autoSpaceDE/>
        <w:autoSpaceDN/>
        <w:bidi w:val="0"/>
        <w:adjustRightInd w:val="0"/>
        <w:snapToGrid w:val="0"/>
        <w:spacing w:beforeAutospacing="0" w:after="0" w:line="620" w:lineRule="exact"/>
        <w:ind w:firstLine="640" w:firstLineChars="200"/>
        <w:textAlignment w:val="auto"/>
        <w:rPr>
          <w:rFonts w:hint="eastAsia" w:ascii="楷体_GB2312" w:hAnsi="楷体_GB2312" w:eastAsia="楷体_GB2312" w:cs="楷体_GB2312"/>
          <w:b/>
          <w:bCs/>
          <w:color w:val="auto"/>
          <w:sz w:val="32"/>
          <w:szCs w:val="32"/>
          <w:highlight w:val="none"/>
          <w:u w:val="none" w:color="auto"/>
          <w:lang w:val="en-US" w:eastAsia="zh-CN"/>
        </w:rPr>
      </w:pPr>
      <w:r>
        <w:rPr>
          <w:rFonts w:hint="eastAsia" w:ascii="楷体_GB2312" w:hAnsi="楷体_GB2312" w:eastAsia="楷体_GB2312" w:cs="楷体_GB2312"/>
          <w:b/>
          <w:bCs/>
          <w:color w:val="auto"/>
          <w:sz w:val="32"/>
          <w:szCs w:val="32"/>
          <w:highlight w:val="none"/>
          <w:u w:val="none" w:color="auto"/>
          <w:lang w:val="en-US" w:eastAsia="zh-CN"/>
        </w:rPr>
        <w:t>（五）推动转型升级发展</w:t>
      </w:r>
    </w:p>
    <w:p w14:paraId="707BA93A">
      <w:pPr>
        <w:keepNext w:val="0"/>
        <w:keepLines w:val="0"/>
        <w:pageBreakBefore w:val="0"/>
        <w:widowControl w:val="0"/>
        <w:kinsoku/>
        <w:wordWrap/>
        <w:overflowPunct/>
        <w:topLinePunct w:val="0"/>
        <w:autoSpaceDE/>
        <w:autoSpaceDN/>
        <w:bidi w:val="0"/>
        <w:adjustRightInd w:val="0"/>
        <w:snapToGrid w:val="0"/>
        <w:spacing w:beforeAutospacing="0" w:after="0" w:line="620" w:lineRule="exact"/>
        <w:ind w:firstLine="640" w:firstLineChars="200"/>
        <w:jc w:val="both"/>
        <w:textAlignment w:val="auto"/>
        <w:rPr>
          <w:rFonts w:hint="eastAsia" w:ascii="仿宋_GB2312" w:hAnsi="仿宋_GB2312" w:eastAsia="仿宋_GB2312" w:cs="仿宋_GB2312"/>
          <w:color w:val="auto"/>
          <w:sz w:val="32"/>
          <w:szCs w:val="32"/>
          <w:highlight w:val="none"/>
          <w:u w:val="none" w:color="auto"/>
          <w:lang w:val="en-US" w:eastAsia="zh-CN"/>
        </w:rPr>
      </w:pPr>
      <w:r>
        <w:rPr>
          <w:rFonts w:hint="eastAsia" w:ascii="仿宋_GB2312" w:hAnsi="仿宋_GB2312" w:eastAsia="仿宋_GB2312" w:cs="仿宋_GB2312"/>
          <w:b/>
          <w:bCs/>
          <w:color w:val="auto"/>
          <w:kern w:val="2"/>
          <w:sz w:val="32"/>
          <w:szCs w:val="32"/>
          <w:highlight w:val="none"/>
          <w:u w:val="none" w:color="auto"/>
          <w:lang w:val="en-US" w:eastAsia="zh-CN" w:bidi="ar-SA"/>
        </w:rPr>
        <w:t>12.加快推动建筑产业园区建设发展。</w:t>
      </w:r>
      <w:r>
        <w:rPr>
          <w:rFonts w:hint="eastAsia" w:ascii="仿宋_GB2312" w:hAnsi="仿宋_GB2312" w:eastAsia="仿宋_GB2312" w:cs="仿宋_GB2312"/>
          <w:color w:val="auto"/>
          <w:kern w:val="2"/>
          <w:sz w:val="32"/>
          <w:szCs w:val="32"/>
          <w:highlight w:val="none"/>
          <w:u w:val="none" w:color="auto"/>
          <w:lang w:val="en-US" w:eastAsia="zh-CN" w:bidi="ar-SA"/>
        </w:rPr>
        <w:t>由市住建局牵头组建专班，帮扶高铁新区建筑产业园加快建设步伐，确保在2025年年底建成开园。引导推动建筑企业及建筑人才在产业园集聚发展。支持优质企业入驻产业园，以入园企业前三年的产值和地方实际可用财力平均数为基数，基数内的产值规模和地方实际可用财力，仍保留在原县区，入园后的增量部分，由高铁新区和原县区按7：3比例分成。凡将注册地迁入产业园或入园注册和设立子公司的市外建筑业企业，与本地企业享受同等扶持政策，具体政策由高铁新区商市财政局、市住建局等有关部门制定。</w:t>
      </w:r>
      <w:r>
        <w:rPr>
          <w:rFonts w:hint="eastAsia" w:ascii="仿宋_GB2312" w:hAnsi="仿宋_GB2312" w:eastAsia="仿宋_GB2312" w:cs="仿宋_GB2312"/>
          <w:color w:val="auto"/>
          <w:sz w:val="32"/>
          <w:szCs w:val="32"/>
          <w:highlight w:val="none"/>
          <w:u w:val="none" w:color="auto"/>
          <w:lang w:val="en-US" w:eastAsia="zh-CN"/>
        </w:rPr>
        <w:t>（责任单位：市住建局、高铁新区、市自然资源局、市财政局、市税务局、市市场监管局，各县〔区〕政府、管委会）</w:t>
      </w:r>
    </w:p>
    <w:p w14:paraId="2CF78164">
      <w:pPr>
        <w:pStyle w:val="7"/>
        <w:keepNext w:val="0"/>
        <w:keepLines w:val="0"/>
        <w:pageBreakBefore w:val="0"/>
        <w:widowControl w:val="0"/>
        <w:kinsoku/>
        <w:wordWrap/>
        <w:overflowPunct/>
        <w:topLinePunct w:val="0"/>
        <w:autoSpaceDE/>
        <w:autoSpaceDN/>
        <w:bidi w:val="0"/>
        <w:adjustRightInd w:val="0"/>
        <w:snapToGrid w:val="0"/>
        <w:spacing w:before="0" w:beforeAutospacing="0" w:after="0" w:line="620" w:lineRule="exact"/>
        <w:ind w:firstLine="640" w:firstLineChars="200"/>
        <w:textAlignment w:val="auto"/>
        <w:rPr>
          <w:rFonts w:hint="eastAsia" w:ascii="仿宋_GB2312" w:hAnsi="仿宋_GB2312" w:eastAsia="仿宋_GB2312" w:cs="仿宋_GB2312"/>
          <w:color w:val="auto"/>
          <w:kern w:val="2"/>
          <w:sz w:val="32"/>
          <w:szCs w:val="32"/>
          <w:highlight w:val="none"/>
          <w:u w:val="none" w:color="auto"/>
          <w:lang w:val="en-US" w:eastAsia="zh-CN" w:bidi="ar-SA"/>
        </w:rPr>
      </w:pPr>
      <w:r>
        <w:rPr>
          <w:rFonts w:hint="eastAsia" w:ascii="仿宋_GB2312" w:hAnsi="仿宋_GB2312" w:eastAsia="仿宋_GB2312" w:cs="仿宋_GB2312"/>
          <w:b/>
          <w:bCs/>
          <w:color w:val="auto"/>
          <w:kern w:val="2"/>
          <w:sz w:val="32"/>
          <w:szCs w:val="32"/>
          <w:highlight w:val="none"/>
          <w:u w:val="none" w:color="auto"/>
          <w:lang w:val="en-US" w:eastAsia="zh-CN" w:bidi="ar-SA"/>
        </w:rPr>
        <w:t>13.大力推广绿色及装配式建筑。</w:t>
      </w:r>
      <w:r>
        <w:rPr>
          <w:rFonts w:hint="eastAsia" w:ascii="仿宋_GB2312" w:hAnsi="仿宋_GB2312" w:eastAsia="仿宋_GB2312" w:cs="仿宋_GB2312"/>
          <w:b w:val="0"/>
          <w:bCs w:val="0"/>
          <w:color w:val="auto"/>
          <w:kern w:val="2"/>
          <w:sz w:val="32"/>
          <w:szCs w:val="32"/>
          <w:highlight w:val="none"/>
          <w:u w:val="none" w:color="auto"/>
          <w:lang w:val="en-US" w:eastAsia="zh-CN" w:bidi="ar-SA"/>
        </w:rPr>
        <w:t>政府投资或以政府投资为主的建筑必须实行基本绿色建筑标准，鼓励建成星级绿色建筑，大力推进应用BIM技术。积极推进装配式建造与智能建造方式，政府投资工程项目原则上均采用装配式建筑，</w:t>
      </w:r>
      <w:r>
        <w:rPr>
          <w:rFonts w:hint="eastAsia" w:ascii="仿宋_GB2312" w:hAnsi="仿宋_GB2312" w:eastAsia="仿宋_GB2312" w:cs="仿宋_GB2312"/>
          <w:color w:val="auto"/>
          <w:kern w:val="2"/>
          <w:sz w:val="32"/>
          <w:szCs w:val="32"/>
          <w:highlight w:val="none"/>
          <w:u w:val="none" w:color="auto"/>
          <w:lang w:val="en-US" w:eastAsia="zh-CN" w:bidi="ar-SA"/>
        </w:rPr>
        <w:t>市发改、自然资源等部门在项目立项、土地招拍挂时严格把关，住建部门加强督促检查，</w:t>
      </w:r>
      <w:r>
        <w:rPr>
          <w:rFonts w:hint="eastAsia" w:ascii="仿宋_GB2312" w:hAnsi="仿宋_GB2312" w:eastAsia="仿宋_GB2312" w:cs="仿宋_GB2312"/>
          <w:b w:val="0"/>
          <w:bCs w:val="0"/>
          <w:color w:val="auto"/>
          <w:kern w:val="2"/>
          <w:sz w:val="32"/>
          <w:szCs w:val="32"/>
          <w:highlight w:val="none"/>
          <w:u w:val="none" w:color="auto"/>
          <w:lang w:val="en-US" w:eastAsia="zh-CN" w:bidi="ar-SA"/>
        </w:rPr>
        <w:t>确保2026年装配式建筑新开工面积占当年总建筑面积的比例达到38%以上</w:t>
      </w:r>
      <w:r>
        <w:rPr>
          <w:rFonts w:hint="eastAsia" w:ascii="仿宋_GB2312" w:hAnsi="仿宋_GB2312" w:eastAsia="仿宋_GB2312" w:cs="仿宋_GB2312"/>
          <w:b/>
          <w:bCs/>
          <w:color w:val="auto"/>
          <w:kern w:val="2"/>
          <w:sz w:val="32"/>
          <w:szCs w:val="32"/>
          <w:highlight w:val="none"/>
          <w:u w:val="none" w:color="auto"/>
          <w:lang w:val="en-US" w:eastAsia="zh-CN" w:bidi="ar-SA"/>
        </w:rPr>
        <w:t>。</w:t>
      </w:r>
      <w:r>
        <w:rPr>
          <w:rFonts w:hint="eastAsia" w:ascii="仿宋_GB2312" w:hAnsi="仿宋_GB2312" w:eastAsia="仿宋_GB2312" w:cs="仿宋_GB2312"/>
          <w:color w:val="auto"/>
          <w:kern w:val="2"/>
          <w:sz w:val="32"/>
          <w:szCs w:val="32"/>
          <w:highlight w:val="none"/>
          <w:u w:val="none" w:color="auto"/>
          <w:lang w:val="en-US" w:eastAsia="zh-CN" w:bidi="ar-SA"/>
        </w:rPr>
        <w:t>对于获得国家级、省级住建部门认定的装配式建筑产业基地，分别给予 50 万元、20万元的一次性资金补贴。（责任单位：市住建局、市发改委、市自然资源局、市财政局、市工信局、市城管局、</w:t>
      </w:r>
      <w:r>
        <w:rPr>
          <w:rFonts w:hint="eastAsia" w:ascii="仿宋_GB2312" w:hAnsi="仿宋_GB2312" w:eastAsia="仿宋_GB2312" w:cs="仿宋_GB2312"/>
          <w:color w:val="auto"/>
          <w:kern w:val="2"/>
          <w:sz w:val="32"/>
          <w:szCs w:val="32"/>
          <w:highlight w:val="none"/>
          <w:u w:val="none" w:color="auto"/>
          <w:shd w:val="clear" w:color="auto" w:fill="auto"/>
          <w:lang w:val="en-US" w:eastAsia="zh-CN" w:bidi="ar-SA"/>
        </w:rPr>
        <w:t>市教体局、市卫健委、</w:t>
      </w:r>
      <w:r>
        <w:rPr>
          <w:rFonts w:hint="eastAsia" w:ascii="仿宋_GB2312" w:hAnsi="仿宋_GB2312" w:eastAsia="仿宋_GB2312" w:cs="仿宋_GB2312"/>
          <w:color w:val="auto"/>
          <w:kern w:val="2"/>
          <w:sz w:val="32"/>
          <w:szCs w:val="32"/>
          <w:highlight w:val="none"/>
          <w:u w:val="none" w:color="auto"/>
          <w:lang w:val="en-US" w:eastAsia="zh-CN" w:bidi="ar-SA"/>
        </w:rPr>
        <w:t>市投控集团，各县〔区〕政府、管委会）</w:t>
      </w:r>
    </w:p>
    <w:p w14:paraId="546368C0">
      <w:pPr>
        <w:keepNext w:val="0"/>
        <w:keepLines w:val="0"/>
        <w:pageBreakBefore w:val="0"/>
        <w:widowControl w:val="0"/>
        <w:kinsoku/>
        <w:wordWrap/>
        <w:overflowPunct/>
        <w:topLinePunct w:val="0"/>
        <w:autoSpaceDE/>
        <w:autoSpaceDN/>
        <w:bidi w:val="0"/>
        <w:adjustRightInd w:val="0"/>
        <w:snapToGrid w:val="0"/>
        <w:spacing w:beforeAutospacing="0" w:after="0" w:line="620" w:lineRule="exact"/>
        <w:ind w:firstLine="640" w:firstLineChars="200"/>
        <w:textAlignment w:val="auto"/>
        <w:rPr>
          <w:rFonts w:hint="eastAsia" w:ascii="楷体_GB2312" w:hAnsi="楷体_GB2312" w:eastAsia="楷体_GB2312" w:cs="楷体_GB2312"/>
          <w:b/>
          <w:bCs/>
          <w:color w:val="auto"/>
          <w:sz w:val="32"/>
          <w:szCs w:val="32"/>
          <w:highlight w:val="none"/>
          <w:u w:val="none" w:color="auto"/>
        </w:rPr>
      </w:pPr>
      <w:r>
        <w:rPr>
          <w:rFonts w:hint="eastAsia" w:ascii="楷体_GB2312" w:hAnsi="楷体_GB2312" w:eastAsia="楷体_GB2312" w:cs="楷体_GB2312"/>
          <w:b/>
          <w:bCs/>
          <w:color w:val="auto"/>
          <w:sz w:val="32"/>
          <w:szCs w:val="32"/>
          <w:highlight w:val="none"/>
          <w:u w:val="none" w:color="auto"/>
        </w:rPr>
        <w:t>（</w:t>
      </w:r>
      <w:r>
        <w:rPr>
          <w:rFonts w:hint="eastAsia" w:ascii="楷体_GB2312" w:hAnsi="楷体_GB2312" w:eastAsia="楷体_GB2312" w:cs="楷体_GB2312"/>
          <w:b/>
          <w:bCs/>
          <w:color w:val="auto"/>
          <w:sz w:val="32"/>
          <w:szCs w:val="32"/>
          <w:highlight w:val="none"/>
          <w:u w:val="none" w:color="auto"/>
          <w:lang w:eastAsia="zh-CN"/>
        </w:rPr>
        <w:t>六</w:t>
      </w:r>
      <w:r>
        <w:rPr>
          <w:rFonts w:hint="eastAsia" w:ascii="楷体_GB2312" w:hAnsi="楷体_GB2312" w:eastAsia="楷体_GB2312" w:cs="楷体_GB2312"/>
          <w:b/>
          <w:bCs/>
          <w:color w:val="auto"/>
          <w:sz w:val="32"/>
          <w:szCs w:val="32"/>
          <w:highlight w:val="none"/>
          <w:u w:val="none" w:color="auto"/>
        </w:rPr>
        <w:t>）优化建筑市场环境</w:t>
      </w:r>
    </w:p>
    <w:p w14:paraId="378F835A">
      <w:pPr>
        <w:keepNext w:val="0"/>
        <w:keepLines w:val="0"/>
        <w:pageBreakBefore w:val="0"/>
        <w:widowControl w:val="0"/>
        <w:kinsoku/>
        <w:wordWrap/>
        <w:overflowPunct/>
        <w:topLinePunct w:val="0"/>
        <w:autoSpaceDE/>
        <w:autoSpaceDN/>
        <w:bidi w:val="0"/>
        <w:adjustRightInd w:val="0"/>
        <w:snapToGrid w:val="0"/>
        <w:spacing w:beforeAutospacing="0" w:after="0" w:line="620" w:lineRule="exact"/>
        <w:ind w:left="0" w:right="0" w:firstLine="640" w:firstLineChars="200"/>
        <w:jc w:val="both"/>
        <w:textAlignment w:val="auto"/>
        <w:rPr>
          <w:rFonts w:hint="eastAsia" w:ascii="仿宋_GB2312" w:hAnsi="仿宋_GB2312" w:eastAsia="仿宋_GB2312" w:cs="仿宋_GB2312"/>
          <w:b/>
          <w:bCs/>
          <w:color w:val="auto"/>
          <w:sz w:val="32"/>
          <w:szCs w:val="32"/>
          <w:highlight w:val="none"/>
          <w:u w:val="none" w:color="auto"/>
        </w:rPr>
      </w:pPr>
      <w:r>
        <w:rPr>
          <w:rFonts w:hint="eastAsia" w:ascii="仿宋_GB2312" w:hAnsi="仿宋_GB2312" w:eastAsia="仿宋_GB2312" w:cs="仿宋_GB2312"/>
          <w:b/>
          <w:bCs/>
          <w:color w:val="auto"/>
          <w:sz w:val="32"/>
          <w:szCs w:val="32"/>
          <w:highlight w:val="none"/>
          <w:u w:val="none" w:color="auto"/>
          <w:lang w:val="en-US" w:eastAsia="zh-CN"/>
        </w:rPr>
        <w:t>14</w:t>
      </w:r>
      <w:r>
        <w:rPr>
          <w:rFonts w:hint="eastAsia" w:ascii="仿宋_GB2312" w:hAnsi="仿宋_GB2312" w:eastAsia="仿宋_GB2312" w:cs="仿宋_GB2312"/>
          <w:b/>
          <w:bCs/>
          <w:color w:val="auto"/>
          <w:sz w:val="32"/>
          <w:szCs w:val="32"/>
          <w:highlight w:val="none"/>
          <w:u w:val="none" w:color="auto"/>
        </w:rPr>
        <w:t>.加大金融支持力度。</w:t>
      </w:r>
      <w:r>
        <w:rPr>
          <w:rFonts w:hint="eastAsia" w:ascii="仿宋_GB2312" w:hAnsi="仿宋_GB2312" w:eastAsia="仿宋_GB2312" w:cs="仿宋_GB2312"/>
          <w:b w:val="0"/>
          <w:bCs w:val="0"/>
          <w:color w:val="auto"/>
          <w:sz w:val="32"/>
          <w:szCs w:val="32"/>
          <w:highlight w:val="none"/>
          <w:u w:val="none" w:color="auto"/>
          <w:lang w:eastAsia="zh-CN"/>
        </w:rPr>
        <w:t>鼓励银行业金融机构依法创新金融产品，推行建筑业行业“绿色贷”“诚信贷”“合同贷”“纳税信用贷”等形式多样贷款方式，帮助建筑业企业多渠道获得融资支持。</w:t>
      </w:r>
      <w:r>
        <w:rPr>
          <w:rFonts w:hint="eastAsia" w:ascii="仿宋_GB2312" w:hAnsi="仿宋_GB2312" w:eastAsia="仿宋_GB2312" w:cs="仿宋_GB2312"/>
          <w:color w:val="auto"/>
          <w:sz w:val="32"/>
          <w:szCs w:val="32"/>
          <w:highlight w:val="none"/>
          <w:u w:val="none" w:color="auto"/>
          <w:lang w:val="en-US" w:eastAsia="zh-CN"/>
        </w:rPr>
        <w:t>参照利用“财园信贷通”融资模式，为符合条件的建筑企业提供免抵押、免担保、低利率的信贷支持。对暂时有困难但管理规范、信用良好的企业，银行业金融机构应按照市场化原则合理优化贷款期限、利率和还款方式，不得盲目限贷、抽贷、断贷。（责任单位：人行新余分行、市政府金融办、</w:t>
      </w:r>
      <w:r>
        <w:rPr>
          <w:rFonts w:hint="eastAsia" w:ascii="仿宋_GB2312" w:hAnsi="仿宋_GB2312" w:eastAsia="仿宋_GB2312" w:cs="仿宋_GB2312"/>
          <w:color w:val="auto"/>
          <w:sz w:val="32"/>
          <w:szCs w:val="32"/>
          <w:highlight w:val="none"/>
          <w:u w:val="none" w:color="auto"/>
          <w:shd w:val="clear" w:color="auto" w:fill="auto"/>
          <w:lang w:val="en-US" w:eastAsia="zh-CN"/>
        </w:rPr>
        <w:t>国家金融监管总局新余分局、</w:t>
      </w:r>
      <w:r>
        <w:rPr>
          <w:rFonts w:hint="eastAsia" w:ascii="仿宋_GB2312" w:hAnsi="仿宋_GB2312" w:eastAsia="仿宋_GB2312" w:cs="仿宋_GB2312"/>
          <w:color w:val="auto"/>
          <w:sz w:val="32"/>
          <w:szCs w:val="32"/>
          <w:highlight w:val="none"/>
          <w:u w:val="none" w:color="auto"/>
          <w:lang w:val="en-US" w:eastAsia="zh-CN"/>
        </w:rPr>
        <w:t>市住建局、市财政局、市发改委、市市场监管局、市国信担保公司，各县〔区〕政府、管委会）</w:t>
      </w:r>
    </w:p>
    <w:p w14:paraId="2DE01E23">
      <w:pPr>
        <w:keepNext w:val="0"/>
        <w:keepLines w:val="0"/>
        <w:pageBreakBefore w:val="0"/>
        <w:widowControl w:val="0"/>
        <w:kinsoku/>
        <w:wordWrap/>
        <w:overflowPunct/>
        <w:topLinePunct w:val="0"/>
        <w:autoSpaceDE/>
        <w:autoSpaceDN/>
        <w:bidi w:val="0"/>
        <w:adjustRightInd w:val="0"/>
        <w:snapToGrid w:val="0"/>
        <w:spacing w:beforeAutospacing="0" w:after="0" w:line="620" w:lineRule="exact"/>
        <w:ind w:firstLine="640" w:firstLineChars="200"/>
        <w:textAlignment w:val="auto"/>
        <w:rPr>
          <w:rFonts w:hint="eastAsia" w:ascii="仿宋_GB2312" w:hAnsi="仿宋_GB2312" w:eastAsia="仿宋_GB2312" w:cs="仿宋_GB2312"/>
          <w:color w:val="auto"/>
          <w:kern w:val="2"/>
          <w:sz w:val="32"/>
          <w:szCs w:val="32"/>
          <w:highlight w:val="none"/>
          <w:u w:val="none" w:color="auto"/>
          <w:lang w:val="en-US" w:eastAsia="zh-CN" w:bidi="ar-SA"/>
        </w:rPr>
      </w:pPr>
      <w:r>
        <w:rPr>
          <w:rFonts w:hint="eastAsia" w:ascii="仿宋_GB2312" w:hAnsi="仿宋_GB2312" w:eastAsia="仿宋_GB2312" w:cs="仿宋_GB2312"/>
          <w:b/>
          <w:bCs/>
          <w:color w:val="auto"/>
          <w:kern w:val="2"/>
          <w:sz w:val="32"/>
          <w:szCs w:val="32"/>
          <w:highlight w:val="none"/>
          <w:u w:val="none" w:color="auto"/>
          <w:lang w:val="en-US" w:eastAsia="zh-CN" w:bidi="ar-SA"/>
        </w:rPr>
        <w:t>15.提高工程结算效率。</w:t>
      </w:r>
      <w:r>
        <w:rPr>
          <w:rFonts w:hint="eastAsia" w:ascii="仿宋_GB2312" w:hAnsi="仿宋_GB2312" w:eastAsia="仿宋_GB2312" w:cs="仿宋_GB2312"/>
          <w:color w:val="auto"/>
          <w:sz w:val="32"/>
          <w:szCs w:val="32"/>
          <w:highlight w:val="none"/>
          <w:u w:val="none" w:color="auto"/>
          <w:lang w:val="en-US" w:eastAsia="zh-CN"/>
        </w:rPr>
        <w:t>推行工程价款过程结算，项目单位按验收合格的分部工程同步进行过程结算。项目竣工验收合格后项目单位应当在三个月内办理竣工财务决算并报财政部门或者有关部门,财政等有关部门在收到竣工财务决算之日起三个月内审核批复，特殊情况确需延长的，不超过六个月。国家另有规定的，从其规定。</w:t>
      </w:r>
      <w:r>
        <w:rPr>
          <w:rFonts w:hint="eastAsia" w:ascii="仿宋_GB2312" w:hAnsi="仿宋_GB2312" w:eastAsia="仿宋_GB2312" w:cs="仿宋_GB2312"/>
          <w:color w:val="auto"/>
          <w:kern w:val="2"/>
          <w:sz w:val="32"/>
          <w:szCs w:val="32"/>
          <w:highlight w:val="none"/>
          <w:u w:val="none" w:color="auto"/>
          <w:lang w:val="en-US" w:eastAsia="zh-CN" w:bidi="ar-SA"/>
        </w:rPr>
        <w:t>（责任单位：市财政局、市审计局、市城管局、市教体局、市卫健委、市投控集团，各县〔区〕政府、管委会）</w:t>
      </w:r>
    </w:p>
    <w:p w14:paraId="5E822C8E">
      <w:pPr>
        <w:keepNext w:val="0"/>
        <w:keepLines w:val="0"/>
        <w:pageBreakBefore w:val="0"/>
        <w:widowControl w:val="0"/>
        <w:kinsoku/>
        <w:wordWrap/>
        <w:overflowPunct/>
        <w:topLinePunct w:val="0"/>
        <w:autoSpaceDE/>
        <w:autoSpaceDN/>
        <w:bidi w:val="0"/>
        <w:adjustRightInd w:val="0"/>
        <w:snapToGrid w:val="0"/>
        <w:spacing w:beforeAutospacing="0" w:after="0" w:line="620" w:lineRule="exact"/>
        <w:ind w:left="0" w:right="0" w:firstLine="640" w:firstLineChars="200"/>
        <w:jc w:val="both"/>
        <w:textAlignment w:val="auto"/>
        <w:rPr>
          <w:rFonts w:hint="eastAsia" w:ascii="仿宋_GB2312" w:hAnsi="仿宋_GB2312" w:eastAsia="仿宋_GB2312" w:cs="仿宋_GB2312"/>
          <w:b/>
          <w:bCs/>
          <w:color w:val="auto"/>
          <w:sz w:val="32"/>
          <w:szCs w:val="32"/>
          <w:highlight w:val="none"/>
          <w:u w:val="none" w:color="auto"/>
        </w:rPr>
      </w:pPr>
      <w:r>
        <w:rPr>
          <w:rFonts w:hint="eastAsia" w:ascii="仿宋_GB2312" w:hAnsi="仿宋_GB2312" w:eastAsia="仿宋_GB2312" w:cs="仿宋_GB2312"/>
          <w:b/>
          <w:bCs/>
          <w:color w:val="auto"/>
          <w:sz w:val="32"/>
          <w:szCs w:val="32"/>
          <w:highlight w:val="none"/>
          <w:u w:val="none" w:color="auto"/>
          <w:lang w:val="en-US" w:eastAsia="zh-CN"/>
        </w:rPr>
        <w:t>16.</w:t>
      </w:r>
      <w:r>
        <w:rPr>
          <w:rFonts w:hint="eastAsia" w:ascii="仿宋_GB2312" w:hAnsi="仿宋_GB2312" w:eastAsia="仿宋_GB2312" w:cs="仿宋_GB2312"/>
          <w:b/>
          <w:bCs/>
          <w:color w:val="auto"/>
          <w:sz w:val="32"/>
          <w:szCs w:val="32"/>
          <w:highlight w:val="none"/>
          <w:u w:val="none" w:color="auto"/>
        </w:rPr>
        <w:t>着力减轻企业负担。</w:t>
      </w:r>
      <w:r>
        <w:rPr>
          <w:rFonts w:hint="eastAsia" w:ascii="仿宋_GB2312" w:hAnsi="仿宋_GB2312" w:eastAsia="仿宋_GB2312" w:cs="仿宋_GB2312"/>
          <w:b w:val="0"/>
          <w:bCs w:val="0"/>
          <w:color w:val="auto"/>
          <w:sz w:val="32"/>
          <w:szCs w:val="32"/>
          <w:highlight w:val="none"/>
          <w:u w:val="none" w:color="auto"/>
          <w:lang w:eastAsia="zh-CN"/>
        </w:rPr>
        <w:t>由县（区）政府、管委会组建工作专班，大力推动建筑企业清收清欠工作。</w:t>
      </w:r>
      <w:r>
        <w:rPr>
          <w:rFonts w:hint="eastAsia" w:ascii="仿宋_GB2312" w:hAnsi="仿宋_GB2312" w:eastAsia="仿宋_GB2312" w:cs="仿宋_GB2312"/>
          <w:color w:val="auto"/>
          <w:sz w:val="32"/>
          <w:szCs w:val="32"/>
          <w:highlight w:val="none"/>
          <w:u w:val="none" w:color="auto"/>
          <w:lang w:val="en-US" w:eastAsia="zh-CN"/>
        </w:rPr>
        <w:t>推行工程担保制度，对建设领域的投标保证金、履约保证金、工程质量保证金、农民工工资保证金，建筑业企业可以保函的方式缴纳，保函形式可以为银行保函、政府性担保公司保函和保险保函等，且保函持续有效。招标人要求中标人提供履约担保的，招标人应同时向中标人提供工程款支付担保。全面推行农民工工资保证金差异化缴存政策，在工程建设领域，施工总承包单位存储工资保证金或提交保函、保单后，在同一设区市范围内承建工程连续2年未发生工资拖欠的，其新增工程的工资保证金存储可减半执行。</w:t>
      </w:r>
      <w:r>
        <w:rPr>
          <w:rFonts w:hint="eastAsia" w:ascii="仿宋_GB2312" w:hAnsi="仿宋_GB2312" w:eastAsia="仿宋_GB2312" w:cs="仿宋_GB2312"/>
          <w:color w:val="auto"/>
          <w:sz w:val="32"/>
          <w:szCs w:val="32"/>
          <w:highlight w:val="none"/>
          <w:u w:val="none" w:color="auto"/>
          <w:shd w:val="clear" w:color="auto" w:fill="auto"/>
          <w:lang w:val="en-US" w:eastAsia="zh-CN"/>
        </w:rPr>
        <w:t>（责任单位：市人社局、市住建局、市发改委、市公共资源交易中心、市政府金融办、人行市中支、国家金融监管总局新余分局、市交通运输局、市水利局、市投控集团、市国信担保公司，各县〔区〕政府、管委会）</w:t>
      </w:r>
    </w:p>
    <w:p w14:paraId="4A5D6FC6">
      <w:pPr>
        <w:keepNext w:val="0"/>
        <w:keepLines w:val="0"/>
        <w:pageBreakBefore w:val="0"/>
        <w:widowControl w:val="0"/>
        <w:kinsoku/>
        <w:wordWrap/>
        <w:overflowPunct/>
        <w:topLinePunct w:val="0"/>
        <w:autoSpaceDE/>
        <w:autoSpaceDN/>
        <w:bidi w:val="0"/>
        <w:adjustRightInd w:val="0"/>
        <w:snapToGrid w:val="0"/>
        <w:spacing w:beforeAutospacing="0" w:after="0" w:line="620" w:lineRule="exact"/>
        <w:ind w:left="0" w:right="0" w:firstLine="640" w:firstLineChars="200"/>
        <w:jc w:val="both"/>
        <w:textAlignment w:val="auto"/>
        <w:rPr>
          <w:rFonts w:hint="eastAsia" w:ascii="仿宋_GB2312" w:hAnsi="仿宋_GB2312" w:eastAsia="仿宋_GB2312" w:cs="仿宋_GB2312"/>
          <w:color w:val="auto"/>
          <w:sz w:val="32"/>
          <w:szCs w:val="32"/>
          <w:highlight w:val="none"/>
          <w:u w:val="none" w:color="auto"/>
          <w:lang w:val="en-US" w:eastAsia="zh-CN"/>
        </w:rPr>
      </w:pPr>
      <w:r>
        <w:rPr>
          <w:rFonts w:hint="eastAsia" w:ascii="仿宋_GB2312" w:hAnsi="仿宋_GB2312" w:eastAsia="仿宋_GB2312" w:cs="仿宋_GB2312"/>
          <w:b/>
          <w:bCs/>
          <w:color w:val="auto"/>
          <w:sz w:val="32"/>
          <w:szCs w:val="32"/>
          <w:highlight w:val="none"/>
          <w:u w:val="none" w:color="auto"/>
          <w:lang w:val="en-US" w:eastAsia="zh-CN"/>
        </w:rPr>
        <w:t>17.规范建筑市场秩序。</w:t>
      </w:r>
      <w:r>
        <w:rPr>
          <w:rFonts w:hint="eastAsia" w:ascii="仿宋_GB2312" w:hAnsi="仿宋_GB2312" w:eastAsia="仿宋_GB2312" w:cs="仿宋_GB2312"/>
          <w:color w:val="auto"/>
          <w:kern w:val="0"/>
          <w:sz w:val="32"/>
          <w:szCs w:val="32"/>
          <w:highlight w:val="none"/>
          <w:u w:val="none" w:color="auto"/>
          <w:lang w:val="en-US" w:eastAsia="zh-CN" w:bidi="ar"/>
        </w:rPr>
        <w:t>实施“互联网＋监管”，加强建筑领域监管数据互联共享，逐步推进建筑市场与工程项目审批、工程项目现场管理的联动监管。持续打击围标串标，违法发包、转包、违法分包及挂靠，拖欠农民工工资等行为，在市场准入、资质资格、招标投标等方面依法加以限制。</w:t>
      </w:r>
      <w:r>
        <w:rPr>
          <w:rFonts w:hint="eastAsia" w:ascii="仿宋_GB2312" w:hAnsi="仿宋_GB2312" w:eastAsia="仿宋_GB2312" w:cs="仿宋_GB2312"/>
          <w:b w:val="0"/>
          <w:bCs w:val="0"/>
          <w:color w:val="auto"/>
          <w:kern w:val="0"/>
          <w:sz w:val="32"/>
          <w:szCs w:val="32"/>
          <w:highlight w:val="none"/>
          <w:u w:val="none" w:color="auto"/>
          <w:lang w:val="en-US" w:eastAsia="zh-CN" w:bidi="ar"/>
        </w:rPr>
        <w:t>积极为企业提供信息咨询、对接协调、法律支持等服务，建立建筑业司法维权联动机制，加快打造“建筑仲裁庭”和“建筑法庭”。</w:t>
      </w:r>
      <w:r>
        <w:rPr>
          <w:rFonts w:hint="eastAsia" w:ascii="仿宋_GB2312" w:hAnsi="仿宋_GB2312" w:eastAsia="仿宋_GB2312" w:cs="仿宋_GB2312"/>
          <w:color w:val="auto"/>
          <w:sz w:val="32"/>
          <w:szCs w:val="32"/>
          <w:highlight w:val="none"/>
          <w:u w:val="none" w:color="auto"/>
          <w:shd w:val="clear" w:color="auto" w:fill="auto"/>
          <w:lang w:val="en-US" w:eastAsia="zh-CN"/>
        </w:rPr>
        <w:t>（责任单位：市公安局、市中级法院、市检察院、市司法局、新余仲裁委员会、市住建局、市人社局、市城管局、市发改委、市交通运输局、市水利局、市市场监管局，各县〔区〕政府、管委会）</w:t>
      </w:r>
    </w:p>
    <w:p w14:paraId="55952EA9">
      <w:pPr>
        <w:pStyle w:val="7"/>
        <w:keepNext w:val="0"/>
        <w:keepLines w:val="0"/>
        <w:pageBreakBefore w:val="0"/>
        <w:widowControl w:val="0"/>
        <w:kinsoku/>
        <w:wordWrap/>
        <w:overflowPunct/>
        <w:topLinePunct w:val="0"/>
        <w:autoSpaceDE/>
        <w:autoSpaceDN/>
        <w:bidi w:val="0"/>
        <w:adjustRightInd w:val="0"/>
        <w:snapToGrid w:val="0"/>
        <w:spacing w:before="0" w:beforeAutospacing="0" w:after="0" w:line="620" w:lineRule="exact"/>
        <w:ind w:firstLine="640" w:firstLineChars="200"/>
        <w:textAlignment w:val="auto"/>
        <w:rPr>
          <w:rFonts w:hint="eastAsia" w:ascii="仿宋_GB2312" w:hAnsi="仿宋_GB2312" w:eastAsia="仿宋_GB2312" w:cs="仿宋_GB2312"/>
          <w:b w:val="0"/>
          <w:bCs w:val="0"/>
          <w:color w:val="auto"/>
          <w:sz w:val="32"/>
          <w:szCs w:val="32"/>
          <w:highlight w:val="none"/>
          <w:u w:val="none" w:color="auto"/>
          <w:shd w:val="clear" w:color="auto" w:fill="auto"/>
          <w:lang w:val="en-US" w:eastAsia="zh-CN"/>
        </w:rPr>
      </w:pPr>
      <w:r>
        <w:rPr>
          <w:rFonts w:hint="eastAsia" w:ascii="仿宋_GB2312" w:hAnsi="仿宋_GB2312" w:eastAsia="仿宋_GB2312" w:cs="仿宋_GB2312"/>
          <w:b/>
          <w:bCs/>
          <w:color w:val="auto"/>
          <w:kern w:val="2"/>
          <w:sz w:val="32"/>
          <w:szCs w:val="32"/>
          <w:highlight w:val="none"/>
          <w:u w:val="none" w:color="auto"/>
          <w:lang w:val="en-US" w:eastAsia="zh-CN" w:bidi="ar-SA"/>
        </w:rPr>
        <w:t>18.强化施工安全监管。</w:t>
      </w:r>
      <w:r>
        <w:rPr>
          <w:rFonts w:hint="eastAsia" w:ascii="仿宋_GB2312" w:hAnsi="仿宋_GB2312" w:eastAsia="仿宋_GB2312" w:cs="仿宋_GB2312"/>
          <w:b w:val="0"/>
          <w:bCs w:val="0"/>
          <w:i w:val="0"/>
          <w:iCs w:val="0"/>
          <w:caps w:val="0"/>
          <w:color w:val="auto"/>
          <w:spacing w:val="0"/>
          <w:sz w:val="32"/>
          <w:szCs w:val="32"/>
          <w:highlight w:val="none"/>
          <w:u w:val="none" w:color="auto"/>
          <w:shd w:val="clear" w:color="auto" w:fill="FFFFFF"/>
        </w:rPr>
        <w:t>落实企业安全生产主体责任，强化对高支模、深基坑、建筑起重机械、市政土方管沟、高空作业和有限空间作业等危险性较大的分部分项工程安全管控，加大对分包单位及劳务分包等重点易发领域、薄弱环节监管力度，加强对施工现场安全防护等隐患排查治理。</w:t>
      </w:r>
      <w:r>
        <w:rPr>
          <w:rFonts w:hint="eastAsia" w:ascii="仿宋_GB2312" w:hAnsi="仿宋_GB2312" w:eastAsia="仿宋_GB2312" w:cs="仿宋_GB2312"/>
          <w:b w:val="0"/>
          <w:bCs w:val="0"/>
          <w:color w:val="auto"/>
          <w:kern w:val="2"/>
          <w:sz w:val="32"/>
          <w:szCs w:val="32"/>
          <w:highlight w:val="none"/>
          <w:u w:val="none" w:color="auto"/>
          <w:lang w:val="en-US" w:eastAsia="zh-CN" w:bidi="ar-SA"/>
        </w:rPr>
        <w:t>大力推进智慧监管，全面普及建筑施工智能化安全监管系统，有效提升建筑工程安全管理水平。组建建筑施工安全专家团队，加强日常执法检查，加大重大风险源管控力度，结合不同时期施工安全管理的特点、</w:t>
      </w:r>
      <w:r>
        <w:rPr>
          <w:rFonts w:hint="eastAsia" w:ascii="仿宋_GB2312" w:hAnsi="仿宋_GB2312" w:eastAsia="仿宋_GB2312" w:cs="仿宋_GB2312"/>
          <w:color w:val="auto"/>
          <w:kern w:val="2"/>
          <w:sz w:val="32"/>
          <w:szCs w:val="32"/>
          <w:highlight w:val="none"/>
          <w:u w:val="none" w:color="auto"/>
          <w:lang w:val="en-US" w:eastAsia="zh-CN" w:bidi="ar-SA"/>
        </w:rPr>
        <w:t>规律和要求，通过督促项目每月开展安全教育培训活动，针对性部署开展专项整治，着力消除事故隐患，防范和化解建筑施工领域重大风险，遏制较大以上安全事故，减少一般事故。</w:t>
      </w:r>
      <w:r>
        <w:rPr>
          <w:rFonts w:hint="eastAsia" w:ascii="仿宋_GB2312" w:hAnsi="仿宋_GB2312" w:eastAsia="仿宋_GB2312" w:cs="仿宋_GB2312"/>
          <w:color w:val="auto"/>
          <w:sz w:val="32"/>
          <w:szCs w:val="32"/>
          <w:highlight w:val="none"/>
          <w:u w:val="none" w:color="auto"/>
          <w:shd w:val="clear" w:color="auto" w:fill="auto"/>
          <w:lang w:val="en-US" w:eastAsia="zh-CN"/>
        </w:rPr>
        <w:t>（</w:t>
      </w:r>
      <w:r>
        <w:rPr>
          <w:rFonts w:hint="eastAsia" w:ascii="仿宋_GB2312" w:hAnsi="仿宋_GB2312" w:eastAsia="仿宋_GB2312" w:cs="仿宋_GB2312"/>
          <w:b w:val="0"/>
          <w:bCs w:val="0"/>
          <w:color w:val="auto"/>
          <w:sz w:val="32"/>
          <w:szCs w:val="32"/>
          <w:highlight w:val="none"/>
          <w:u w:val="none" w:color="auto"/>
          <w:shd w:val="clear" w:color="auto" w:fill="auto"/>
          <w:lang w:eastAsia="zh-CN"/>
        </w:rPr>
        <w:t>责任单位：市住建局、市水利局、市交通运输局</w:t>
      </w:r>
      <w:r>
        <w:rPr>
          <w:rFonts w:hint="eastAsia" w:ascii="仿宋_GB2312" w:hAnsi="仿宋_GB2312" w:eastAsia="仿宋_GB2312" w:cs="仿宋_GB2312"/>
          <w:color w:val="auto"/>
          <w:sz w:val="32"/>
          <w:szCs w:val="32"/>
          <w:highlight w:val="none"/>
          <w:u w:val="none" w:color="auto"/>
          <w:shd w:val="clear" w:color="auto" w:fill="auto"/>
          <w:lang w:val="en-US" w:eastAsia="zh-CN"/>
        </w:rPr>
        <w:t>、</w:t>
      </w:r>
      <w:r>
        <w:rPr>
          <w:rFonts w:hint="eastAsia" w:ascii="仿宋_GB2312" w:hAnsi="仿宋_GB2312" w:eastAsia="仿宋_GB2312" w:cs="仿宋_GB2312"/>
          <w:b w:val="0"/>
          <w:bCs w:val="0"/>
          <w:color w:val="auto"/>
          <w:sz w:val="32"/>
          <w:szCs w:val="32"/>
          <w:highlight w:val="none"/>
          <w:u w:val="none" w:color="auto"/>
          <w:shd w:val="clear" w:color="auto" w:fill="auto"/>
          <w:lang w:eastAsia="zh-CN"/>
        </w:rPr>
        <w:t>市城管局、</w:t>
      </w:r>
      <w:r>
        <w:rPr>
          <w:rFonts w:hint="eastAsia" w:ascii="仿宋_GB2312" w:hAnsi="仿宋_GB2312" w:eastAsia="仿宋_GB2312" w:cs="仿宋_GB2312"/>
          <w:color w:val="auto"/>
          <w:sz w:val="32"/>
          <w:szCs w:val="32"/>
          <w:highlight w:val="none"/>
          <w:u w:val="none" w:color="auto"/>
          <w:shd w:val="clear" w:color="auto" w:fill="auto"/>
          <w:lang w:val="en-US" w:eastAsia="zh-CN"/>
        </w:rPr>
        <w:t>市应急局，各县</w:t>
      </w:r>
      <w:r>
        <w:rPr>
          <w:rFonts w:hint="eastAsia" w:ascii="仿宋_GB2312" w:hAnsi="仿宋_GB2312" w:eastAsia="仿宋_GB2312" w:cs="仿宋_GB2312"/>
          <w:b w:val="0"/>
          <w:bCs w:val="0"/>
          <w:color w:val="auto"/>
          <w:sz w:val="32"/>
          <w:szCs w:val="32"/>
          <w:highlight w:val="none"/>
          <w:u w:val="none" w:color="auto"/>
          <w:shd w:val="clear" w:color="auto" w:fill="auto"/>
          <w:lang w:val="en-US" w:eastAsia="zh-CN"/>
        </w:rPr>
        <w:t>〔</w:t>
      </w:r>
      <w:r>
        <w:rPr>
          <w:rFonts w:hint="eastAsia" w:ascii="仿宋_GB2312" w:hAnsi="仿宋_GB2312" w:eastAsia="仿宋_GB2312" w:cs="仿宋_GB2312"/>
          <w:color w:val="auto"/>
          <w:sz w:val="32"/>
          <w:szCs w:val="32"/>
          <w:highlight w:val="none"/>
          <w:u w:val="none" w:color="auto"/>
          <w:shd w:val="clear" w:color="auto" w:fill="auto"/>
          <w:lang w:val="en-US" w:eastAsia="zh-CN"/>
        </w:rPr>
        <w:t>区</w:t>
      </w:r>
      <w:r>
        <w:rPr>
          <w:rFonts w:hint="eastAsia" w:ascii="仿宋_GB2312" w:hAnsi="仿宋_GB2312" w:eastAsia="仿宋_GB2312" w:cs="仿宋_GB2312"/>
          <w:b w:val="0"/>
          <w:bCs w:val="0"/>
          <w:color w:val="auto"/>
          <w:sz w:val="32"/>
          <w:szCs w:val="32"/>
          <w:highlight w:val="none"/>
          <w:u w:val="none" w:color="auto"/>
          <w:shd w:val="clear" w:color="auto" w:fill="auto"/>
          <w:lang w:val="en-US" w:eastAsia="zh-CN"/>
        </w:rPr>
        <w:t>〕</w:t>
      </w:r>
      <w:r>
        <w:rPr>
          <w:rFonts w:hint="eastAsia" w:ascii="仿宋_GB2312" w:hAnsi="仿宋_GB2312" w:eastAsia="仿宋_GB2312" w:cs="仿宋_GB2312"/>
          <w:color w:val="auto"/>
          <w:sz w:val="32"/>
          <w:szCs w:val="32"/>
          <w:highlight w:val="none"/>
          <w:u w:val="none" w:color="auto"/>
          <w:shd w:val="clear" w:color="auto" w:fill="auto"/>
          <w:lang w:val="en-US" w:eastAsia="zh-CN"/>
        </w:rPr>
        <w:t>政府、管委会）</w:t>
      </w:r>
    </w:p>
    <w:p w14:paraId="3889DC2B">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620" w:lineRule="exact"/>
        <w:ind w:left="0" w:right="0" w:firstLine="640" w:firstLineChars="200"/>
        <w:jc w:val="both"/>
        <w:textAlignment w:val="auto"/>
        <w:rPr>
          <w:rFonts w:hint="eastAsia" w:ascii="仿宋_GB2312" w:hAnsi="仿宋_GB2312" w:eastAsia="仿宋_GB2312" w:cs="仿宋_GB2312"/>
          <w:b w:val="0"/>
          <w:bCs w:val="0"/>
          <w:i w:val="0"/>
          <w:iCs w:val="0"/>
          <w:caps w:val="0"/>
          <w:color w:val="auto"/>
          <w:spacing w:val="0"/>
          <w:kern w:val="2"/>
          <w:sz w:val="32"/>
          <w:szCs w:val="32"/>
          <w:highlight w:val="none"/>
          <w:u w:val="none" w:color="auto"/>
          <w:shd w:val="clear" w:color="auto" w:fill="FFFFFF"/>
          <w:lang w:val="en-US" w:eastAsia="zh-CN" w:bidi="ar-SA"/>
        </w:rPr>
      </w:pPr>
      <w:r>
        <w:rPr>
          <w:rFonts w:hint="eastAsia" w:ascii="仿宋_GB2312" w:hAnsi="仿宋_GB2312" w:eastAsia="仿宋_GB2312" w:cs="仿宋_GB2312"/>
          <w:b/>
          <w:bCs/>
          <w:color w:val="auto"/>
          <w:kern w:val="2"/>
          <w:sz w:val="32"/>
          <w:szCs w:val="32"/>
          <w:highlight w:val="none"/>
          <w:u w:val="none" w:color="auto"/>
          <w:lang w:val="en-US" w:eastAsia="zh-CN" w:bidi="ar-SA"/>
        </w:rPr>
        <w:t>19.加强工程质量管理。</w:t>
      </w:r>
      <w:r>
        <w:rPr>
          <w:rFonts w:hint="eastAsia" w:ascii="仿宋_GB2312" w:hAnsi="仿宋_GB2312" w:eastAsia="仿宋_GB2312" w:cs="仿宋_GB2312"/>
          <w:b w:val="0"/>
          <w:bCs w:val="0"/>
          <w:i w:val="0"/>
          <w:iCs w:val="0"/>
          <w:caps w:val="0"/>
          <w:color w:val="auto"/>
          <w:spacing w:val="0"/>
          <w:kern w:val="2"/>
          <w:sz w:val="32"/>
          <w:szCs w:val="32"/>
          <w:highlight w:val="none"/>
          <w:u w:val="none" w:color="auto"/>
          <w:shd w:val="clear" w:color="auto" w:fill="FFFFFF"/>
          <w:lang w:val="en-US" w:eastAsia="zh-CN" w:bidi="ar-SA"/>
        </w:rPr>
        <w:t xml:space="preserve">强化建设单位的首要责任和勘察、设计、施工单位的主体责任，落实工程质量公示制和质量责任主体及主要责任人工程质量终身制。任何参建单位不得随意压缩工期，夯实监理、检测、施工图审查等单位的工程质量责任，整治规范建筑工程质量检测市场，规范检测机构行为。严格执行工程竣工验收标准，坚决纠正竣工验收把关不严、不按行业标准规范验收等突出问题，未经竣工验收合格的工程不得交付使用。大力推进建筑工程安全质量和扬尘治理标准化，以创建工程质量管理标准化示范工地为抓手，样板引路，不断提升工程质量水平。（责任单位：市住建局、市交通运输局、市水利局，各县〔区〕政府、管委会） </w:t>
      </w:r>
    </w:p>
    <w:p w14:paraId="675192AE">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620" w:lineRule="exact"/>
        <w:ind w:left="0" w:right="0" w:firstLine="640" w:firstLineChars="200"/>
        <w:jc w:val="both"/>
        <w:textAlignment w:val="auto"/>
        <w:rPr>
          <w:rFonts w:hint="eastAsia" w:ascii="黑体" w:hAnsi="黑体" w:eastAsia="黑体" w:cs="黑体"/>
          <w:color w:val="auto"/>
          <w:sz w:val="32"/>
          <w:szCs w:val="32"/>
          <w:highlight w:val="none"/>
          <w:u w:val="none" w:color="auto"/>
          <w:lang w:val="en-US" w:eastAsia="zh-CN"/>
        </w:rPr>
      </w:pPr>
      <w:r>
        <w:rPr>
          <w:rFonts w:hint="eastAsia" w:ascii="黑体" w:hAnsi="黑体" w:eastAsia="黑体" w:cs="黑体"/>
          <w:color w:val="auto"/>
          <w:sz w:val="32"/>
          <w:szCs w:val="32"/>
          <w:highlight w:val="none"/>
          <w:u w:val="none" w:color="auto"/>
          <w:lang w:val="en-US" w:eastAsia="zh-CN"/>
        </w:rPr>
        <w:t>四、保障措施</w:t>
      </w:r>
    </w:p>
    <w:p w14:paraId="5AA9B14D">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620" w:lineRule="exact"/>
        <w:ind w:left="0" w:right="0" w:firstLine="640" w:firstLineChars="200"/>
        <w:jc w:val="both"/>
        <w:textAlignment w:val="auto"/>
        <w:rPr>
          <w:rFonts w:hint="eastAsia" w:ascii="仿宋_GB2312" w:hAnsi="仿宋_GB2312" w:eastAsia="仿宋_GB2312" w:cs="仿宋_GB2312"/>
          <w:color w:val="auto"/>
          <w:sz w:val="32"/>
          <w:szCs w:val="32"/>
          <w:highlight w:val="none"/>
          <w:u w:val="none" w:color="auto"/>
          <w:lang w:val="en-US" w:eastAsia="zh-CN"/>
        </w:rPr>
      </w:pPr>
      <w:r>
        <w:rPr>
          <w:rFonts w:hint="eastAsia" w:ascii="楷体_GB2312" w:hAnsi="楷体_GB2312" w:eastAsia="楷体_GB2312" w:cs="楷体_GB2312"/>
          <w:b/>
          <w:bCs/>
          <w:color w:val="auto"/>
          <w:sz w:val="32"/>
          <w:szCs w:val="32"/>
          <w:highlight w:val="none"/>
          <w:u w:val="none" w:color="auto"/>
          <w:lang w:val="en-US" w:eastAsia="zh-CN"/>
        </w:rPr>
        <w:t>（一）强化组织领导。</w:t>
      </w:r>
      <w:r>
        <w:rPr>
          <w:rFonts w:hint="eastAsia" w:ascii="仿宋_GB2312" w:hAnsi="仿宋_GB2312" w:eastAsia="仿宋_GB2312" w:cs="仿宋_GB2312"/>
          <w:color w:val="auto"/>
          <w:sz w:val="32"/>
          <w:szCs w:val="32"/>
          <w:highlight w:val="none"/>
          <w:u w:val="none" w:color="auto"/>
          <w:lang w:val="en-US" w:eastAsia="zh-CN"/>
        </w:rPr>
        <w:t>建立健全建筑业高质量发展工作推</w:t>
      </w:r>
      <w:r>
        <w:rPr>
          <w:rFonts w:hint="eastAsia" w:ascii="仿宋_GB2312" w:hAnsi="仿宋_GB2312" w:eastAsia="仿宋_GB2312" w:cs="仿宋_GB2312"/>
          <w:b w:val="0"/>
          <w:bCs w:val="0"/>
          <w:color w:val="auto"/>
          <w:sz w:val="32"/>
          <w:szCs w:val="32"/>
          <w:highlight w:val="none"/>
          <w:u w:val="none" w:color="auto"/>
          <w:lang w:val="en-US" w:eastAsia="zh-CN"/>
        </w:rPr>
        <w:t>进机制，强化统筹协调，加强政府部门之间、部门与县区之间、</w:t>
      </w:r>
      <w:r>
        <w:rPr>
          <w:rFonts w:hint="eastAsia" w:ascii="仿宋_GB2312" w:hAnsi="仿宋_GB2312" w:eastAsia="仿宋_GB2312" w:cs="仿宋_GB2312"/>
          <w:color w:val="auto"/>
          <w:sz w:val="32"/>
          <w:szCs w:val="32"/>
          <w:highlight w:val="none"/>
          <w:u w:val="none" w:color="auto"/>
          <w:lang w:val="en-US" w:eastAsia="zh-CN"/>
        </w:rPr>
        <w:t>政银企之间沟</w:t>
      </w:r>
      <w:r>
        <w:rPr>
          <w:rFonts w:hint="eastAsia" w:ascii="仿宋_GB2312" w:hAnsi="仿宋_GB2312" w:eastAsia="仿宋_GB2312" w:cs="仿宋_GB2312"/>
          <w:b w:val="0"/>
          <w:bCs w:val="0"/>
          <w:color w:val="auto"/>
          <w:sz w:val="32"/>
          <w:szCs w:val="32"/>
          <w:highlight w:val="none"/>
          <w:u w:val="none" w:color="auto"/>
          <w:lang w:val="en-US" w:eastAsia="zh-CN"/>
        </w:rPr>
        <w:t>通对接，确保各项工作措施有力有序推进。</w:t>
      </w:r>
      <w:r>
        <w:rPr>
          <w:rFonts w:hint="eastAsia" w:ascii="仿宋_GB2312" w:hAnsi="仿宋_GB2312" w:eastAsia="仿宋_GB2312" w:cs="仿宋_GB2312"/>
          <w:color w:val="auto"/>
          <w:sz w:val="32"/>
          <w:szCs w:val="32"/>
          <w:highlight w:val="none"/>
          <w:u w:val="none" w:color="auto"/>
          <w:lang w:val="en-US" w:eastAsia="zh-CN"/>
        </w:rPr>
        <w:t>各县区要结合本地实际，细化工作方案，建立工作任务台账，认真组织落实，确保各项措施和重点任务按计划完成。</w:t>
      </w:r>
    </w:p>
    <w:p w14:paraId="7032794F">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620" w:lineRule="exact"/>
        <w:ind w:left="0" w:right="0" w:firstLine="640" w:firstLineChars="200"/>
        <w:jc w:val="both"/>
        <w:textAlignment w:val="auto"/>
        <w:rPr>
          <w:rFonts w:hint="eastAsia" w:ascii="仿宋_GB2312" w:hAnsi="仿宋_GB2312" w:eastAsia="仿宋_GB2312" w:cs="仿宋_GB2312"/>
          <w:color w:val="auto"/>
          <w:sz w:val="32"/>
          <w:szCs w:val="32"/>
          <w:highlight w:val="none"/>
          <w:u w:val="none" w:color="auto"/>
          <w:lang w:val="en-US" w:eastAsia="zh-CN"/>
        </w:rPr>
      </w:pPr>
      <w:r>
        <w:rPr>
          <w:rFonts w:hint="eastAsia" w:ascii="楷体_GB2312" w:hAnsi="楷体_GB2312" w:eastAsia="楷体_GB2312" w:cs="楷体_GB2312"/>
          <w:b/>
          <w:bCs/>
          <w:color w:val="auto"/>
          <w:sz w:val="32"/>
          <w:szCs w:val="32"/>
          <w:highlight w:val="none"/>
          <w:u w:val="none" w:color="auto"/>
          <w:lang w:val="en-US" w:eastAsia="zh-CN"/>
        </w:rPr>
        <w:t>（二）强化督导考核。</w:t>
      </w:r>
      <w:r>
        <w:rPr>
          <w:rFonts w:hint="eastAsia" w:ascii="仿宋_GB2312" w:hAnsi="仿宋_GB2312" w:eastAsia="仿宋_GB2312" w:cs="仿宋_GB2312"/>
          <w:color w:val="auto"/>
          <w:sz w:val="32"/>
          <w:szCs w:val="32"/>
          <w:highlight w:val="none"/>
          <w:u w:val="none" w:color="auto"/>
          <w:lang w:val="en-US" w:eastAsia="zh-CN"/>
        </w:rPr>
        <w:t>将促进建筑业高质量发展工作纳入对各县（区）政府和市直有关部门的年度目标考核，市政府督查室要对各项重点工作落实情况进行定期督查。</w:t>
      </w:r>
    </w:p>
    <w:p w14:paraId="591E3ACE">
      <w:pPr>
        <w:keepNext w:val="0"/>
        <w:keepLines w:val="0"/>
        <w:pageBreakBefore w:val="0"/>
        <w:widowControl w:val="0"/>
        <w:kinsoku/>
        <w:wordWrap/>
        <w:overflowPunct/>
        <w:topLinePunct w:val="0"/>
        <w:autoSpaceDE/>
        <w:autoSpaceDN/>
        <w:bidi w:val="0"/>
        <w:adjustRightInd w:val="0"/>
        <w:snapToGrid w:val="0"/>
        <w:spacing w:beforeAutospacing="0" w:after="0" w:line="620" w:lineRule="exact"/>
        <w:ind w:left="0" w:right="0" w:firstLine="640" w:firstLineChars="200"/>
        <w:jc w:val="both"/>
        <w:textAlignment w:val="auto"/>
        <w:rPr>
          <w:rFonts w:hint="eastAsia" w:ascii="仿宋_GB2312" w:hAnsi="仿宋_GB2312" w:eastAsia="仿宋_GB2312" w:cs="仿宋_GB2312"/>
          <w:color w:val="auto"/>
          <w:sz w:val="32"/>
          <w:szCs w:val="32"/>
          <w:highlight w:val="none"/>
          <w:u w:val="none" w:color="auto"/>
          <w:lang w:val="en-US" w:eastAsia="zh-CN"/>
        </w:rPr>
      </w:pPr>
      <w:r>
        <w:rPr>
          <w:rFonts w:hint="eastAsia" w:ascii="楷体_GB2312" w:hAnsi="楷体_GB2312" w:eastAsia="楷体_GB2312" w:cs="楷体_GB2312"/>
          <w:b/>
          <w:bCs/>
          <w:color w:val="auto"/>
          <w:sz w:val="32"/>
          <w:szCs w:val="32"/>
          <w:highlight w:val="none"/>
          <w:u w:val="none" w:color="auto"/>
          <w:lang w:val="en-US" w:eastAsia="zh-CN"/>
        </w:rPr>
        <w:t>（三）强化政策兑现。</w:t>
      </w:r>
      <w:r>
        <w:rPr>
          <w:rFonts w:hint="eastAsia" w:ascii="仿宋_GB2312" w:hAnsi="仿宋_GB2312" w:eastAsia="仿宋_GB2312" w:cs="仿宋_GB2312"/>
          <w:color w:val="auto"/>
          <w:kern w:val="2"/>
          <w:sz w:val="32"/>
          <w:szCs w:val="32"/>
          <w:highlight w:val="none"/>
          <w:u w:val="none" w:color="auto"/>
          <w:lang w:val="en-US" w:eastAsia="zh-CN" w:bidi="ar-SA"/>
        </w:rPr>
        <w:t>全面落实助企优惠政策，有效发挥财政资金引导作用，对地方财政收入贡献达到标准的企业给予扶持奖励，按年度汇总，次年6月完成上年度政策兑现。本文所述各类奖励资金已有明确渠道的，由原渠道安排;没有明确渠道的，奖励经费由受益财政分级分担，市、区两级受益的按3:7分担；企业所得奖励资金总额不得超过该企业对地方财政收入的贡献。</w:t>
      </w:r>
    </w:p>
    <w:p w14:paraId="5F1D206E">
      <w:pPr>
        <w:keepNext w:val="0"/>
        <w:keepLines w:val="0"/>
        <w:pageBreakBefore w:val="0"/>
        <w:widowControl w:val="0"/>
        <w:numPr>
          <w:ilvl w:val="0"/>
          <w:numId w:val="0"/>
        </w:numPr>
        <w:kinsoku/>
        <w:wordWrap/>
        <w:overflowPunct/>
        <w:topLinePunct w:val="0"/>
        <w:autoSpaceDE/>
        <w:autoSpaceDN/>
        <w:bidi w:val="0"/>
        <w:adjustRightInd w:val="0"/>
        <w:snapToGrid w:val="0"/>
        <w:spacing w:beforeAutospacing="0" w:after="0" w:line="620" w:lineRule="exact"/>
        <w:ind w:right="0" w:rightChars="0" w:firstLine="640" w:firstLineChars="200"/>
        <w:jc w:val="both"/>
        <w:textAlignment w:val="auto"/>
        <w:rPr>
          <w:rFonts w:hint="eastAsia" w:ascii="仿宋_GB2312" w:hAnsi="仿宋_GB2312" w:eastAsia="仿宋_GB2312" w:cs="仿宋_GB2312"/>
          <w:color w:val="auto"/>
          <w:sz w:val="32"/>
          <w:szCs w:val="32"/>
          <w:highlight w:val="none"/>
          <w:u w:val="none" w:color="auto"/>
          <w:lang w:val="en-US" w:eastAsia="zh-CN"/>
        </w:rPr>
      </w:pPr>
      <w:r>
        <w:rPr>
          <w:rFonts w:hint="eastAsia" w:ascii="楷体_GB2312" w:hAnsi="楷体_GB2312" w:eastAsia="楷体_GB2312" w:cs="楷体_GB2312"/>
          <w:b/>
          <w:bCs/>
          <w:color w:val="auto"/>
          <w:sz w:val="32"/>
          <w:szCs w:val="32"/>
          <w:highlight w:val="none"/>
          <w:u w:val="none" w:color="auto"/>
          <w:lang w:val="en-US" w:eastAsia="zh-CN"/>
        </w:rPr>
        <w:t>（四）强化宣传引导。</w:t>
      </w:r>
      <w:r>
        <w:rPr>
          <w:rFonts w:hint="eastAsia" w:ascii="仿宋_GB2312" w:hAnsi="仿宋_GB2312" w:eastAsia="仿宋_GB2312" w:cs="仿宋_GB2312"/>
          <w:color w:val="auto"/>
          <w:sz w:val="32"/>
          <w:szCs w:val="32"/>
          <w:highlight w:val="none"/>
          <w:u w:val="none" w:color="auto"/>
          <w:lang w:val="en-US" w:eastAsia="zh-CN"/>
        </w:rPr>
        <w:t>采取报刊、网络、电视媒体等多种形式，加大对建筑业历史性贡献的宣传以及对示范工程、创新成果、典型经验的推介，形成全社会关心支持建筑业高质量发展的良好氛围。</w:t>
      </w:r>
    </w:p>
    <w:p w14:paraId="346E8FBD">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620" w:lineRule="exact"/>
        <w:ind w:left="0" w:right="0" w:firstLine="640" w:firstLineChars="200"/>
        <w:jc w:val="both"/>
        <w:textAlignment w:val="auto"/>
        <w:rPr>
          <w:rFonts w:hint="eastAsia" w:ascii="黑体" w:hAnsi="黑体" w:eastAsia="黑体" w:cs="黑体"/>
          <w:color w:val="auto"/>
          <w:sz w:val="32"/>
          <w:szCs w:val="32"/>
          <w:highlight w:val="none"/>
          <w:u w:val="none" w:color="auto"/>
          <w:lang w:val="en-US" w:eastAsia="zh-CN"/>
        </w:rPr>
      </w:pPr>
      <w:r>
        <w:rPr>
          <w:rFonts w:hint="eastAsia" w:ascii="黑体" w:hAnsi="黑体" w:eastAsia="黑体" w:cs="黑体"/>
          <w:color w:val="auto"/>
          <w:sz w:val="32"/>
          <w:szCs w:val="32"/>
          <w:highlight w:val="none"/>
          <w:u w:val="none" w:color="auto"/>
          <w:lang w:val="en-US" w:eastAsia="zh-CN"/>
        </w:rPr>
        <w:t>五、其他事项</w:t>
      </w:r>
    </w:p>
    <w:p w14:paraId="30FC737A">
      <w:pPr>
        <w:keepNext w:val="0"/>
        <w:keepLines w:val="0"/>
        <w:pageBreakBefore w:val="0"/>
        <w:widowControl w:val="0"/>
        <w:numPr>
          <w:ilvl w:val="0"/>
          <w:numId w:val="0"/>
        </w:numPr>
        <w:kinsoku/>
        <w:wordWrap/>
        <w:overflowPunct/>
        <w:topLinePunct w:val="0"/>
        <w:autoSpaceDE/>
        <w:autoSpaceDN/>
        <w:bidi w:val="0"/>
        <w:adjustRightInd w:val="0"/>
        <w:snapToGrid w:val="0"/>
        <w:spacing w:beforeAutospacing="0" w:after="0" w:line="620" w:lineRule="exact"/>
        <w:ind w:right="0" w:rightChars="0" w:firstLine="640" w:firstLineChars="200"/>
        <w:jc w:val="both"/>
        <w:textAlignment w:val="auto"/>
        <w:rPr>
          <w:rFonts w:hint="eastAsia" w:ascii="仿宋_GB2312" w:hAnsi="仿宋_GB2312" w:eastAsia="仿宋_GB2312" w:cs="仿宋_GB2312"/>
          <w:color w:val="auto"/>
          <w:sz w:val="32"/>
          <w:szCs w:val="32"/>
          <w:highlight w:val="none"/>
          <w:u w:val="none" w:color="auto"/>
          <w:lang w:val="en-US" w:eastAsia="zh-CN"/>
        </w:rPr>
      </w:pPr>
      <w:r>
        <w:rPr>
          <w:rFonts w:hint="eastAsia" w:ascii="仿宋_GB2312" w:hAnsi="仿宋_GB2312" w:eastAsia="仿宋_GB2312" w:cs="仿宋_GB2312"/>
          <w:color w:val="auto"/>
          <w:sz w:val="32"/>
          <w:szCs w:val="32"/>
          <w:highlight w:val="none"/>
          <w:u w:val="none" w:color="auto"/>
          <w:lang w:val="en-US" w:eastAsia="zh-CN"/>
        </w:rPr>
        <w:t>对现行有效奖励扶持政策与本文件冲突的,按本文件执行。建筑业企业（含资质）外迁离开本市的，应当缴回近3年内按本文件所享受的全部奖励资金。</w:t>
      </w:r>
    </w:p>
    <w:p w14:paraId="526826B7">
      <w:pPr>
        <w:keepNext w:val="0"/>
        <w:keepLines w:val="0"/>
        <w:pageBreakBefore w:val="0"/>
        <w:widowControl w:val="0"/>
        <w:numPr>
          <w:ilvl w:val="0"/>
          <w:numId w:val="0"/>
        </w:numPr>
        <w:kinsoku/>
        <w:wordWrap/>
        <w:overflowPunct/>
        <w:topLinePunct w:val="0"/>
        <w:autoSpaceDE/>
        <w:autoSpaceDN/>
        <w:bidi w:val="0"/>
        <w:adjustRightInd w:val="0"/>
        <w:snapToGrid w:val="0"/>
        <w:spacing w:beforeAutospacing="0" w:after="0" w:line="620" w:lineRule="exact"/>
        <w:ind w:right="0" w:rightChars="0" w:firstLine="640" w:firstLineChars="200"/>
        <w:jc w:val="both"/>
        <w:textAlignment w:val="auto"/>
        <w:rPr>
          <w:rFonts w:hint="eastAsia" w:ascii="仿宋_GB2312" w:hAnsi="仿宋_GB2312" w:eastAsia="仿宋_GB2312" w:cs="仿宋_GB2312"/>
          <w:color w:val="auto"/>
          <w:sz w:val="32"/>
          <w:szCs w:val="32"/>
          <w:highlight w:val="none"/>
          <w:u w:val="none" w:color="auto"/>
          <w:lang w:val="en-US" w:eastAsia="zh-CN"/>
        </w:rPr>
      </w:pPr>
      <w:r>
        <w:rPr>
          <w:rFonts w:hint="eastAsia" w:ascii="仿宋_GB2312" w:hAnsi="仿宋_GB2312" w:eastAsia="仿宋_GB2312" w:cs="仿宋_GB2312"/>
          <w:color w:val="auto"/>
          <w:sz w:val="32"/>
          <w:szCs w:val="32"/>
          <w:highlight w:val="none"/>
          <w:u w:val="none" w:color="auto"/>
          <w:lang w:val="en-US" w:eastAsia="zh-CN"/>
        </w:rPr>
        <w:t>本文件自发布之日起实施，有效期3年。</w:t>
      </w:r>
    </w:p>
    <w:p w14:paraId="4EE24C74">
      <w:pPr>
        <w:keepNext w:val="0"/>
        <w:keepLines w:val="0"/>
        <w:pageBreakBefore w:val="0"/>
        <w:widowControl w:val="0"/>
        <w:kinsoku/>
        <w:wordWrap/>
        <w:overflowPunct/>
        <w:topLinePunct w:val="0"/>
        <w:autoSpaceDE/>
        <w:autoSpaceDN/>
        <w:bidi w:val="0"/>
        <w:adjustRightInd/>
        <w:snapToGrid/>
        <w:spacing w:beforeAutospacing="0" w:after="0" w:line="620" w:lineRule="exact"/>
        <w:ind w:left="1918" w:leftChars="304" w:right="0" w:hanging="1280" w:hangingChars="400"/>
        <w:textAlignment w:val="auto"/>
        <w:rPr>
          <w:rFonts w:hint="eastAsia" w:ascii="仿宋_GB2312" w:hAnsi="仿宋_GB2312" w:eastAsia="仿宋_GB2312" w:cs="仿宋_GB2312"/>
          <w:b w:val="0"/>
          <w:bCs w:val="0"/>
          <w:color w:val="auto"/>
          <w:sz w:val="32"/>
          <w:szCs w:val="32"/>
          <w:highlight w:val="none"/>
          <w:u w:val="none" w:color="auto"/>
          <w:lang w:val="en-US" w:eastAsia="zh-CN"/>
        </w:rPr>
      </w:pPr>
    </w:p>
    <w:p w14:paraId="7B92AE2E">
      <w:pPr>
        <w:keepNext w:val="0"/>
        <w:keepLines w:val="0"/>
        <w:pageBreakBefore w:val="0"/>
        <w:widowControl w:val="0"/>
        <w:kinsoku/>
        <w:wordWrap/>
        <w:overflowPunct/>
        <w:topLinePunct w:val="0"/>
        <w:autoSpaceDE/>
        <w:autoSpaceDN/>
        <w:bidi w:val="0"/>
        <w:adjustRightInd/>
        <w:snapToGrid/>
        <w:spacing w:beforeAutospacing="0" w:after="0" w:line="620" w:lineRule="exact"/>
        <w:ind w:left="1918" w:leftChars="304" w:right="0" w:hanging="1280" w:hangingChars="400"/>
        <w:textAlignment w:val="auto"/>
        <w:rPr>
          <w:rFonts w:hint="eastAsia" w:ascii="仿宋_GB2312" w:hAnsi="仿宋_GB2312" w:eastAsia="仿宋_GB2312" w:cs="仿宋_GB2312"/>
          <w:color w:val="auto"/>
          <w:sz w:val="32"/>
          <w:szCs w:val="32"/>
          <w:highlight w:val="none"/>
          <w:u w:val="none" w:color="auto"/>
          <w:lang w:val="en-US" w:eastAsia="zh-CN"/>
        </w:rPr>
      </w:pPr>
      <w:r>
        <w:rPr>
          <w:rFonts w:hint="eastAsia" w:ascii="仿宋_GB2312" w:hAnsi="仿宋_GB2312" w:eastAsia="仿宋_GB2312" w:cs="仿宋_GB2312"/>
          <w:b w:val="0"/>
          <w:bCs w:val="0"/>
          <w:color w:val="auto"/>
          <w:sz w:val="32"/>
          <w:szCs w:val="32"/>
          <w:highlight w:val="none"/>
          <w:u w:val="none" w:color="auto"/>
          <w:lang w:val="en-US" w:eastAsia="zh-CN"/>
        </w:rPr>
        <w:t>附件：</w:t>
      </w:r>
      <w:r>
        <w:rPr>
          <w:rFonts w:hint="eastAsia" w:ascii="仿宋_GB2312" w:hAnsi="仿宋_GB2312" w:eastAsia="仿宋_GB2312" w:cs="仿宋_GB2312"/>
          <w:color w:val="auto"/>
          <w:sz w:val="32"/>
          <w:szCs w:val="32"/>
          <w:highlight w:val="none"/>
          <w:u w:val="none" w:color="auto"/>
          <w:lang w:val="en-US" w:eastAsia="zh-CN"/>
        </w:rPr>
        <w:t>1.新余市推进建筑业高质量发展三年行动方案主要目标清单</w:t>
      </w:r>
    </w:p>
    <w:p w14:paraId="1C6AF3BE">
      <w:pPr>
        <w:keepNext w:val="0"/>
        <w:keepLines w:val="0"/>
        <w:pageBreakBefore w:val="0"/>
        <w:widowControl w:val="0"/>
        <w:kinsoku/>
        <w:wordWrap/>
        <w:overflowPunct/>
        <w:topLinePunct w:val="0"/>
        <w:autoSpaceDE/>
        <w:autoSpaceDN/>
        <w:bidi w:val="0"/>
        <w:adjustRightInd/>
        <w:snapToGrid/>
        <w:spacing w:beforeAutospacing="0" w:after="0" w:line="620" w:lineRule="exact"/>
        <w:ind w:right="0" w:firstLine="1920" w:firstLineChars="600"/>
        <w:textAlignment w:val="auto"/>
        <w:rPr>
          <w:rFonts w:hint="eastAsia" w:ascii="仿宋_GB2312" w:hAnsi="仿宋_GB2312" w:eastAsia="仿宋_GB2312" w:cs="仿宋_GB2312"/>
          <w:color w:val="auto"/>
          <w:spacing w:val="-17"/>
          <w:sz w:val="32"/>
          <w:szCs w:val="32"/>
          <w:highlight w:val="none"/>
          <w:u w:val="none" w:color="auto"/>
          <w:lang w:val="en-US" w:eastAsia="zh-CN"/>
        </w:rPr>
      </w:pPr>
      <w:r>
        <w:rPr>
          <w:rFonts w:hint="eastAsia" w:ascii="仿宋_GB2312" w:hAnsi="仿宋_GB2312" w:eastAsia="仿宋_GB2312" w:cs="仿宋_GB2312"/>
          <w:color w:val="auto"/>
          <w:sz w:val="32"/>
          <w:szCs w:val="32"/>
          <w:highlight w:val="none"/>
          <w:u w:val="none" w:color="auto"/>
          <w:lang w:val="en-US" w:eastAsia="zh-CN"/>
        </w:rPr>
        <w:t>2.</w:t>
      </w:r>
      <w:r>
        <w:rPr>
          <w:rFonts w:hint="eastAsia" w:ascii="仿宋_GB2312" w:hAnsi="仿宋_GB2312" w:eastAsia="仿宋_GB2312" w:cs="仿宋_GB2312"/>
          <w:color w:val="auto"/>
          <w:spacing w:val="-11"/>
          <w:sz w:val="32"/>
          <w:szCs w:val="32"/>
          <w:highlight w:val="none"/>
          <w:u w:val="none" w:color="auto"/>
          <w:lang w:val="en-US" w:eastAsia="zh-CN"/>
        </w:rPr>
        <w:t>各</w:t>
      </w:r>
      <w:r>
        <w:rPr>
          <w:rFonts w:hint="eastAsia" w:ascii="仿宋_GB2312" w:hAnsi="仿宋_GB2312" w:eastAsia="仿宋_GB2312" w:cs="仿宋_GB2312"/>
          <w:color w:val="auto"/>
          <w:spacing w:val="-17"/>
          <w:sz w:val="32"/>
          <w:szCs w:val="32"/>
          <w:highlight w:val="none"/>
          <w:u w:val="none" w:color="auto"/>
          <w:lang w:val="en-US" w:eastAsia="zh-CN"/>
        </w:rPr>
        <w:t>县区2024-2026年建筑企业入库及产值目标清单</w:t>
      </w:r>
    </w:p>
    <w:p w14:paraId="4361922F">
      <w:pPr>
        <w:keepNext w:val="0"/>
        <w:keepLines w:val="0"/>
        <w:pageBreakBefore w:val="0"/>
        <w:widowControl w:val="0"/>
        <w:kinsoku/>
        <w:wordWrap/>
        <w:overflowPunct/>
        <w:topLinePunct w:val="0"/>
        <w:autoSpaceDE/>
        <w:autoSpaceDN/>
        <w:bidi w:val="0"/>
        <w:adjustRightInd/>
        <w:snapToGrid/>
        <w:spacing w:beforeAutospacing="0" w:line="560" w:lineRule="exact"/>
        <w:jc w:val="left"/>
        <w:textAlignment w:val="auto"/>
        <w:rPr>
          <w:rFonts w:hint="default" w:ascii="Times New Roman" w:hAnsi="Times New Roman" w:eastAsia="黑体" w:cs="Times New Roman"/>
          <w:color w:val="auto"/>
          <w:sz w:val="32"/>
          <w:szCs w:val="32"/>
          <w:highlight w:val="none"/>
          <w:u w:val="none" w:color="auto"/>
          <w:lang w:val="en-US" w:eastAsia="zh-CN"/>
        </w:rPr>
      </w:pPr>
      <w:r>
        <w:rPr>
          <w:rFonts w:hint="eastAsia" w:ascii="仿宋_GB2312" w:hAnsi="仿宋_GB2312" w:eastAsia="仿宋_GB2312" w:cs="仿宋_GB2312"/>
          <w:color w:val="auto"/>
          <w:sz w:val="32"/>
          <w:szCs w:val="32"/>
          <w:highlight w:val="none"/>
          <w:u w:val="none" w:color="auto"/>
          <w:lang w:val="en-US" w:eastAsia="zh-CN"/>
        </w:rPr>
        <w:br w:type="page"/>
      </w:r>
      <w:bookmarkStart w:id="0" w:name="_GoBack"/>
      <w:r>
        <w:rPr>
          <w:rFonts w:hint="default" w:ascii="Times New Roman" w:hAnsi="Times New Roman" w:eastAsia="黑体" w:cs="Times New Roman"/>
          <w:color w:val="auto"/>
          <w:sz w:val="32"/>
          <w:szCs w:val="32"/>
          <w:highlight w:val="none"/>
          <w:u w:val="none" w:color="auto"/>
          <w:lang w:val="en-US" w:eastAsia="zh-CN"/>
        </w:rPr>
        <w:t>附件1</w:t>
      </w:r>
    </w:p>
    <w:p w14:paraId="50C8FBDC">
      <w:pPr>
        <w:keepNext w:val="0"/>
        <w:keepLines w:val="0"/>
        <w:pageBreakBefore w:val="0"/>
        <w:widowControl w:val="0"/>
        <w:kinsoku/>
        <w:wordWrap/>
        <w:overflowPunct/>
        <w:topLinePunct w:val="0"/>
        <w:autoSpaceDE/>
        <w:autoSpaceDN/>
        <w:bidi w:val="0"/>
        <w:adjustRightInd/>
        <w:snapToGrid/>
        <w:spacing w:beforeAutospacing="0" w:line="560" w:lineRule="exact"/>
        <w:jc w:val="center"/>
        <w:textAlignment w:val="auto"/>
        <w:rPr>
          <w:rFonts w:hint="eastAsia" w:ascii="方正小标宋简体" w:hAnsi="方正小标宋简体" w:eastAsia="方正小标宋简体" w:cs="方正小标宋简体"/>
          <w:color w:val="auto"/>
          <w:sz w:val="32"/>
          <w:szCs w:val="32"/>
          <w:highlight w:val="none"/>
          <w:u w:val="none" w:color="auto"/>
          <w:lang w:val="en-US" w:eastAsia="zh-CN"/>
        </w:rPr>
      </w:pPr>
    </w:p>
    <w:p w14:paraId="3067A60B">
      <w:pPr>
        <w:keepNext w:val="0"/>
        <w:keepLines w:val="0"/>
        <w:pageBreakBefore w:val="0"/>
        <w:widowControl w:val="0"/>
        <w:kinsoku/>
        <w:wordWrap/>
        <w:overflowPunct/>
        <w:topLinePunct w:val="0"/>
        <w:autoSpaceDE/>
        <w:autoSpaceDN/>
        <w:bidi w:val="0"/>
        <w:adjustRightInd/>
        <w:snapToGrid/>
        <w:spacing w:beforeAutospacing="0" w:line="560" w:lineRule="exact"/>
        <w:jc w:val="center"/>
        <w:textAlignment w:val="auto"/>
        <w:rPr>
          <w:rFonts w:hint="eastAsia" w:ascii="方正小标宋简体" w:hAnsi="方正小标宋简体" w:eastAsia="方正小标宋简体" w:cs="方正小标宋简体"/>
          <w:color w:val="auto"/>
          <w:sz w:val="44"/>
          <w:szCs w:val="44"/>
          <w:highlight w:val="none"/>
          <w:u w:val="none" w:color="auto"/>
          <w:lang w:val="en-US" w:eastAsia="zh-CN"/>
        </w:rPr>
      </w:pPr>
      <w:r>
        <w:rPr>
          <w:rFonts w:hint="eastAsia" w:ascii="方正小标宋简体" w:hAnsi="方正小标宋简体" w:eastAsia="方正小标宋简体" w:cs="方正小标宋简体"/>
          <w:color w:val="auto"/>
          <w:sz w:val="44"/>
          <w:szCs w:val="44"/>
          <w:highlight w:val="none"/>
          <w:u w:val="none" w:color="auto"/>
          <w:lang w:val="en-US" w:eastAsia="zh-CN"/>
        </w:rPr>
        <w:t>新余市推进建筑业高质量发展三年行动方案</w:t>
      </w:r>
    </w:p>
    <w:p w14:paraId="4B0245C9">
      <w:pPr>
        <w:keepNext w:val="0"/>
        <w:keepLines w:val="0"/>
        <w:pageBreakBefore w:val="0"/>
        <w:widowControl w:val="0"/>
        <w:kinsoku/>
        <w:wordWrap/>
        <w:overflowPunct/>
        <w:topLinePunct w:val="0"/>
        <w:autoSpaceDE/>
        <w:autoSpaceDN/>
        <w:bidi w:val="0"/>
        <w:adjustRightInd/>
        <w:snapToGrid/>
        <w:spacing w:beforeAutospacing="0" w:line="560" w:lineRule="exact"/>
        <w:jc w:val="center"/>
        <w:textAlignment w:val="auto"/>
        <w:rPr>
          <w:rFonts w:hint="eastAsia" w:ascii="方正小标宋简体" w:hAnsi="方正小标宋简体" w:eastAsia="方正小标宋简体" w:cs="方正小标宋简体"/>
          <w:color w:val="auto"/>
          <w:sz w:val="44"/>
          <w:szCs w:val="44"/>
          <w:highlight w:val="none"/>
          <w:u w:val="none" w:color="auto"/>
          <w:lang w:val="en-US" w:eastAsia="zh-CN"/>
        </w:rPr>
      </w:pPr>
      <w:r>
        <w:rPr>
          <w:rFonts w:hint="eastAsia" w:ascii="方正小标宋简体" w:hAnsi="方正小标宋简体" w:eastAsia="方正小标宋简体" w:cs="方正小标宋简体"/>
          <w:color w:val="auto"/>
          <w:sz w:val="44"/>
          <w:szCs w:val="44"/>
          <w:highlight w:val="none"/>
          <w:u w:val="none" w:color="auto"/>
          <w:lang w:val="en-US" w:eastAsia="zh-CN"/>
        </w:rPr>
        <w:t>主要目标清单</w:t>
      </w:r>
    </w:p>
    <w:tbl>
      <w:tblPr>
        <w:tblStyle w:val="5"/>
        <w:tblW w:w="94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6"/>
        <w:gridCol w:w="1385"/>
        <w:gridCol w:w="3421"/>
        <w:gridCol w:w="1271"/>
        <w:gridCol w:w="1327"/>
        <w:gridCol w:w="1216"/>
      </w:tblGrid>
      <w:tr w14:paraId="7A9740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jc w:val="center"/>
        </w:trPr>
        <w:tc>
          <w:tcPr>
            <w:tcW w:w="836" w:type="dxa"/>
            <w:tcBorders>
              <w:top w:val="single" w:color="auto" w:sz="4" w:space="0"/>
              <w:left w:val="single" w:color="auto" w:sz="4" w:space="0"/>
              <w:bottom w:val="single" w:color="auto" w:sz="4" w:space="0"/>
              <w:right w:val="single" w:color="auto" w:sz="4" w:space="0"/>
            </w:tcBorders>
            <w:noWrap w:val="0"/>
            <w:vAlign w:val="center"/>
          </w:tcPr>
          <w:p w14:paraId="70E48A09">
            <w:pPr>
              <w:keepNext w:val="0"/>
              <w:keepLines w:val="0"/>
              <w:pageBreakBefore w:val="0"/>
              <w:widowControl w:val="0"/>
              <w:kinsoku/>
              <w:wordWrap/>
              <w:overflowPunct/>
              <w:topLinePunct w:val="0"/>
              <w:autoSpaceDE/>
              <w:autoSpaceDN/>
              <w:bidi w:val="0"/>
              <w:adjustRightInd/>
              <w:snapToGrid/>
              <w:spacing w:beforeAutospacing="0" w:line="360" w:lineRule="exact"/>
              <w:jc w:val="center"/>
              <w:textAlignment w:val="auto"/>
              <w:rPr>
                <w:rStyle w:val="9"/>
                <w:rFonts w:hint="eastAsia" w:ascii="仿宋_GB2312" w:hAnsi="仿宋_GB2312" w:eastAsia="仿宋_GB2312" w:cs="仿宋_GB2312"/>
                <w:b/>
                <w:bCs/>
                <w:color w:val="auto"/>
                <w:sz w:val="28"/>
                <w:szCs w:val="28"/>
                <w:highlight w:val="none"/>
                <w:u w:val="none" w:color="auto"/>
                <w:lang w:val="en-US" w:eastAsia="zh-CN"/>
              </w:rPr>
            </w:pPr>
            <w:r>
              <w:rPr>
                <w:rStyle w:val="9"/>
                <w:rFonts w:hint="eastAsia" w:ascii="仿宋_GB2312" w:hAnsi="仿宋_GB2312" w:eastAsia="仿宋_GB2312" w:cs="仿宋_GB2312"/>
                <w:b/>
                <w:bCs/>
                <w:color w:val="auto"/>
                <w:sz w:val="28"/>
                <w:szCs w:val="28"/>
                <w:highlight w:val="none"/>
                <w:u w:val="none" w:color="auto"/>
                <w:lang w:val="en-US" w:eastAsia="zh-CN"/>
              </w:rPr>
              <w:t>序号</w:t>
            </w:r>
          </w:p>
        </w:tc>
        <w:tc>
          <w:tcPr>
            <w:tcW w:w="1385" w:type="dxa"/>
            <w:tcBorders>
              <w:top w:val="single" w:color="auto" w:sz="4" w:space="0"/>
              <w:left w:val="single" w:color="auto" w:sz="4" w:space="0"/>
              <w:bottom w:val="single" w:color="auto" w:sz="4" w:space="0"/>
              <w:right w:val="single" w:color="auto" w:sz="4" w:space="0"/>
            </w:tcBorders>
            <w:noWrap w:val="0"/>
            <w:vAlign w:val="center"/>
          </w:tcPr>
          <w:p w14:paraId="5DFC2298">
            <w:pPr>
              <w:keepNext w:val="0"/>
              <w:keepLines w:val="0"/>
              <w:pageBreakBefore w:val="0"/>
              <w:widowControl w:val="0"/>
              <w:kinsoku/>
              <w:wordWrap/>
              <w:overflowPunct/>
              <w:topLinePunct w:val="0"/>
              <w:autoSpaceDE/>
              <w:autoSpaceDN/>
              <w:bidi w:val="0"/>
              <w:adjustRightInd/>
              <w:snapToGrid/>
              <w:spacing w:beforeAutospacing="0" w:line="360" w:lineRule="exact"/>
              <w:jc w:val="center"/>
              <w:textAlignment w:val="auto"/>
              <w:rPr>
                <w:rStyle w:val="9"/>
                <w:rFonts w:hint="eastAsia" w:ascii="仿宋_GB2312" w:hAnsi="仿宋_GB2312" w:eastAsia="仿宋_GB2312" w:cs="仿宋_GB2312"/>
                <w:b/>
                <w:bCs/>
                <w:color w:val="auto"/>
                <w:sz w:val="28"/>
                <w:szCs w:val="28"/>
                <w:highlight w:val="none"/>
                <w:u w:val="none" w:color="auto"/>
                <w:lang w:val="en-US" w:eastAsia="zh-CN"/>
              </w:rPr>
            </w:pPr>
            <w:r>
              <w:rPr>
                <w:rStyle w:val="9"/>
                <w:rFonts w:hint="eastAsia" w:ascii="仿宋_GB2312" w:hAnsi="仿宋_GB2312" w:eastAsia="仿宋_GB2312" w:cs="仿宋_GB2312"/>
                <w:b/>
                <w:bCs/>
                <w:color w:val="auto"/>
                <w:sz w:val="28"/>
                <w:szCs w:val="28"/>
                <w:highlight w:val="none"/>
                <w:u w:val="none" w:color="auto"/>
                <w:lang w:val="en-US" w:eastAsia="zh-CN"/>
              </w:rPr>
              <w:t>主要目标</w:t>
            </w:r>
          </w:p>
        </w:tc>
        <w:tc>
          <w:tcPr>
            <w:tcW w:w="3421" w:type="dxa"/>
            <w:tcBorders>
              <w:top w:val="single" w:color="auto" w:sz="4" w:space="0"/>
              <w:left w:val="single" w:color="auto" w:sz="4" w:space="0"/>
              <w:bottom w:val="single" w:color="auto" w:sz="4" w:space="0"/>
              <w:right w:val="single" w:color="auto" w:sz="4" w:space="0"/>
            </w:tcBorders>
            <w:noWrap w:val="0"/>
            <w:vAlign w:val="center"/>
          </w:tcPr>
          <w:p w14:paraId="12DDF9BE">
            <w:pPr>
              <w:keepNext w:val="0"/>
              <w:keepLines w:val="0"/>
              <w:pageBreakBefore w:val="0"/>
              <w:widowControl w:val="0"/>
              <w:kinsoku/>
              <w:wordWrap/>
              <w:overflowPunct/>
              <w:topLinePunct w:val="0"/>
              <w:autoSpaceDE/>
              <w:autoSpaceDN/>
              <w:bidi w:val="0"/>
              <w:adjustRightInd/>
              <w:snapToGrid/>
              <w:spacing w:beforeAutospacing="0" w:line="360" w:lineRule="exact"/>
              <w:jc w:val="center"/>
              <w:textAlignment w:val="auto"/>
              <w:rPr>
                <w:rStyle w:val="9"/>
                <w:rFonts w:hint="eastAsia" w:ascii="仿宋_GB2312" w:hAnsi="仿宋_GB2312" w:eastAsia="仿宋_GB2312" w:cs="仿宋_GB2312"/>
                <w:b/>
                <w:bCs/>
                <w:color w:val="auto"/>
                <w:sz w:val="28"/>
                <w:szCs w:val="28"/>
                <w:highlight w:val="none"/>
                <w:u w:val="none" w:color="auto"/>
                <w:lang w:val="en-US" w:eastAsia="zh-CN"/>
              </w:rPr>
            </w:pPr>
            <w:r>
              <w:rPr>
                <w:rStyle w:val="9"/>
                <w:rFonts w:hint="eastAsia" w:ascii="仿宋_GB2312" w:hAnsi="仿宋_GB2312" w:eastAsia="仿宋_GB2312" w:cs="仿宋_GB2312"/>
                <w:b/>
                <w:bCs/>
                <w:color w:val="auto"/>
                <w:sz w:val="28"/>
                <w:szCs w:val="28"/>
                <w:highlight w:val="none"/>
                <w:u w:val="none" w:color="auto"/>
                <w:lang w:val="en-US" w:eastAsia="zh-CN"/>
              </w:rPr>
              <w:t>目标内容</w:t>
            </w:r>
          </w:p>
        </w:tc>
        <w:tc>
          <w:tcPr>
            <w:tcW w:w="1271" w:type="dxa"/>
            <w:tcBorders>
              <w:top w:val="single" w:color="auto" w:sz="4" w:space="0"/>
              <w:left w:val="single" w:color="auto" w:sz="4" w:space="0"/>
              <w:bottom w:val="single" w:color="auto" w:sz="4" w:space="0"/>
              <w:right w:val="single" w:color="auto" w:sz="4" w:space="0"/>
            </w:tcBorders>
            <w:noWrap w:val="0"/>
            <w:vAlign w:val="center"/>
          </w:tcPr>
          <w:p w14:paraId="0D28A8E3">
            <w:pPr>
              <w:keepNext w:val="0"/>
              <w:keepLines w:val="0"/>
              <w:pageBreakBefore w:val="0"/>
              <w:widowControl w:val="0"/>
              <w:kinsoku/>
              <w:wordWrap/>
              <w:overflowPunct/>
              <w:topLinePunct w:val="0"/>
              <w:autoSpaceDE/>
              <w:autoSpaceDN/>
              <w:bidi w:val="0"/>
              <w:adjustRightInd/>
              <w:snapToGrid/>
              <w:spacing w:beforeAutospacing="0" w:line="360" w:lineRule="exact"/>
              <w:jc w:val="center"/>
              <w:textAlignment w:val="auto"/>
              <w:rPr>
                <w:rStyle w:val="9"/>
                <w:rFonts w:hint="eastAsia" w:ascii="仿宋_GB2312" w:hAnsi="仿宋_GB2312" w:eastAsia="仿宋_GB2312" w:cs="仿宋_GB2312"/>
                <w:b/>
                <w:bCs/>
                <w:color w:val="auto"/>
                <w:sz w:val="28"/>
                <w:szCs w:val="28"/>
                <w:highlight w:val="none"/>
                <w:u w:val="none" w:color="auto"/>
                <w:lang w:val="en-US" w:eastAsia="zh-CN"/>
              </w:rPr>
            </w:pPr>
            <w:r>
              <w:rPr>
                <w:rStyle w:val="9"/>
                <w:rFonts w:hint="eastAsia" w:ascii="仿宋_GB2312" w:hAnsi="仿宋_GB2312" w:eastAsia="仿宋_GB2312" w:cs="仿宋_GB2312"/>
                <w:b/>
                <w:bCs/>
                <w:color w:val="auto"/>
                <w:sz w:val="28"/>
                <w:szCs w:val="28"/>
                <w:highlight w:val="none"/>
                <w:u w:val="none" w:color="auto"/>
                <w:lang w:val="en-US" w:eastAsia="zh-CN"/>
              </w:rPr>
              <w:t>2024年</w:t>
            </w:r>
          </w:p>
        </w:tc>
        <w:tc>
          <w:tcPr>
            <w:tcW w:w="1327" w:type="dxa"/>
            <w:tcBorders>
              <w:top w:val="single" w:color="auto" w:sz="4" w:space="0"/>
              <w:left w:val="single" w:color="auto" w:sz="4" w:space="0"/>
              <w:bottom w:val="single" w:color="auto" w:sz="4" w:space="0"/>
              <w:right w:val="single" w:color="auto" w:sz="4" w:space="0"/>
            </w:tcBorders>
            <w:noWrap w:val="0"/>
            <w:vAlign w:val="center"/>
          </w:tcPr>
          <w:p w14:paraId="22D80011">
            <w:pPr>
              <w:keepNext w:val="0"/>
              <w:keepLines w:val="0"/>
              <w:pageBreakBefore w:val="0"/>
              <w:widowControl w:val="0"/>
              <w:kinsoku/>
              <w:wordWrap/>
              <w:overflowPunct/>
              <w:topLinePunct w:val="0"/>
              <w:autoSpaceDE/>
              <w:autoSpaceDN/>
              <w:bidi w:val="0"/>
              <w:adjustRightInd/>
              <w:snapToGrid/>
              <w:spacing w:beforeAutospacing="0" w:line="360" w:lineRule="exact"/>
              <w:jc w:val="center"/>
              <w:textAlignment w:val="auto"/>
              <w:rPr>
                <w:rStyle w:val="9"/>
                <w:rFonts w:hint="eastAsia" w:ascii="仿宋_GB2312" w:hAnsi="仿宋_GB2312" w:eastAsia="仿宋_GB2312" w:cs="仿宋_GB2312"/>
                <w:b/>
                <w:bCs/>
                <w:color w:val="auto"/>
                <w:sz w:val="28"/>
                <w:szCs w:val="28"/>
                <w:highlight w:val="none"/>
                <w:u w:val="none" w:color="auto"/>
                <w:lang w:val="en-US" w:eastAsia="zh-CN"/>
              </w:rPr>
            </w:pPr>
            <w:r>
              <w:rPr>
                <w:rStyle w:val="9"/>
                <w:rFonts w:hint="eastAsia" w:ascii="仿宋_GB2312" w:hAnsi="仿宋_GB2312" w:eastAsia="仿宋_GB2312" w:cs="仿宋_GB2312"/>
                <w:b/>
                <w:bCs/>
                <w:color w:val="auto"/>
                <w:sz w:val="28"/>
                <w:szCs w:val="28"/>
                <w:highlight w:val="none"/>
                <w:u w:val="none" w:color="auto"/>
                <w:lang w:val="en-US" w:eastAsia="zh-CN"/>
              </w:rPr>
              <w:t>2025年</w:t>
            </w:r>
          </w:p>
        </w:tc>
        <w:tc>
          <w:tcPr>
            <w:tcW w:w="1216" w:type="dxa"/>
            <w:tcBorders>
              <w:top w:val="single" w:color="auto" w:sz="4" w:space="0"/>
              <w:left w:val="single" w:color="auto" w:sz="4" w:space="0"/>
              <w:bottom w:val="single" w:color="auto" w:sz="4" w:space="0"/>
              <w:right w:val="single" w:color="auto" w:sz="4" w:space="0"/>
            </w:tcBorders>
            <w:noWrap w:val="0"/>
            <w:vAlign w:val="center"/>
          </w:tcPr>
          <w:p w14:paraId="0D07320D">
            <w:pPr>
              <w:keepNext w:val="0"/>
              <w:keepLines w:val="0"/>
              <w:pageBreakBefore w:val="0"/>
              <w:widowControl w:val="0"/>
              <w:kinsoku/>
              <w:wordWrap/>
              <w:overflowPunct/>
              <w:topLinePunct w:val="0"/>
              <w:autoSpaceDE/>
              <w:autoSpaceDN/>
              <w:bidi w:val="0"/>
              <w:adjustRightInd/>
              <w:snapToGrid/>
              <w:spacing w:beforeAutospacing="0" w:line="360" w:lineRule="exact"/>
              <w:jc w:val="center"/>
              <w:textAlignment w:val="auto"/>
              <w:rPr>
                <w:rStyle w:val="9"/>
                <w:rFonts w:hint="eastAsia" w:ascii="仿宋_GB2312" w:hAnsi="仿宋_GB2312" w:eastAsia="仿宋_GB2312" w:cs="仿宋_GB2312"/>
                <w:b/>
                <w:bCs/>
                <w:color w:val="auto"/>
                <w:sz w:val="28"/>
                <w:szCs w:val="28"/>
                <w:highlight w:val="none"/>
                <w:u w:val="none" w:color="auto"/>
                <w:lang w:val="en-US" w:eastAsia="zh-CN"/>
              </w:rPr>
            </w:pPr>
            <w:r>
              <w:rPr>
                <w:rStyle w:val="9"/>
                <w:rFonts w:hint="eastAsia" w:ascii="仿宋_GB2312" w:hAnsi="仿宋_GB2312" w:eastAsia="仿宋_GB2312" w:cs="仿宋_GB2312"/>
                <w:b/>
                <w:bCs/>
                <w:color w:val="auto"/>
                <w:sz w:val="28"/>
                <w:szCs w:val="28"/>
                <w:highlight w:val="none"/>
                <w:u w:val="none" w:color="auto"/>
                <w:lang w:val="en-US" w:eastAsia="zh-CN"/>
              </w:rPr>
              <w:t>2026年</w:t>
            </w:r>
          </w:p>
        </w:tc>
      </w:tr>
      <w:tr w14:paraId="6816DB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36" w:type="dxa"/>
            <w:vMerge w:val="restart"/>
            <w:tcBorders>
              <w:top w:val="single" w:color="auto" w:sz="4" w:space="0"/>
              <w:left w:val="single" w:color="auto" w:sz="4" w:space="0"/>
              <w:bottom w:val="single" w:color="auto" w:sz="4" w:space="0"/>
              <w:right w:val="single" w:color="auto" w:sz="4" w:space="0"/>
            </w:tcBorders>
            <w:noWrap w:val="0"/>
            <w:vAlign w:val="center"/>
          </w:tcPr>
          <w:p w14:paraId="59C68B0F">
            <w:pPr>
              <w:keepNext w:val="0"/>
              <w:keepLines w:val="0"/>
              <w:pageBreakBefore w:val="0"/>
              <w:widowControl w:val="0"/>
              <w:kinsoku/>
              <w:wordWrap/>
              <w:overflowPunct/>
              <w:topLinePunct w:val="0"/>
              <w:autoSpaceDE/>
              <w:autoSpaceDN/>
              <w:bidi w:val="0"/>
              <w:adjustRightInd/>
              <w:snapToGrid/>
              <w:spacing w:beforeAutospacing="0" w:line="36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r>
              <w:rPr>
                <w:rStyle w:val="9"/>
                <w:rFonts w:hint="eastAsia" w:ascii="仿宋_GB2312" w:hAnsi="仿宋_GB2312" w:eastAsia="仿宋_GB2312" w:cs="仿宋_GB2312"/>
                <w:color w:val="auto"/>
                <w:sz w:val="28"/>
                <w:szCs w:val="28"/>
                <w:highlight w:val="none"/>
                <w:u w:val="none" w:color="auto"/>
                <w:lang w:val="en-US" w:eastAsia="zh-CN"/>
              </w:rPr>
              <w:t>1</w:t>
            </w:r>
          </w:p>
        </w:tc>
        <w:tc>
          <w:tcPr>
            <w:tcW w:w="1385" w:type="dxa"/>
            <w:vMerge w:val="restart"/>
            <w:tcBorders>
              <w:top w:val="single" w:color="auto" w:sz="4" w:space="0"/>
              <w:left w:val="single" w:color="auto" w:sz="4" w:space="0"/>
              <w:bottom w:val="single" w:color="auto" w:sz="4" w:space="0"/>
              <w:right w:val="single" w:color="auto" w:sz="4" w:space="0"/>
            </w:tcBorders>
            <w:noWrap w:val="0"/>
            <w:vAlign w:val="center"/>
          </w:tcPr>
          <w:p w14:paraId="1CACA9BB">
            <w:pPr>
              <w:keepNext w:val="0"/>
              <w:keepLines w:val="0"/>
              <w:pageBreakBefore w:val="0"/>
              <w:widowControl w:val="0"/>
              <w:kinsoku/>
              <w:wordWrap/>
              <w:overflowPunct/>
              <w:topLinePunct w:val="0"/>
              <w:autoSpaceDE/>
              <w:autoSpaceDN/>
              <w:bidi w:val="0"/>
              <w:adjustRightInd/>
              <w:snapToGrid/>
              <w:spacing w:beforeAutospacing="0" w:line="36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r>
              <w:rPr>
                <w:rStyle w:val="9"/>
                <w:rFonts w:hint="eastAsia" w:ascii="仿宋_GB2312" w:hAnsi="仿宋_GB2312" w:eastAsia="仿宋_GB2312" w:cs="仿宋_GB2312"/>
                <w:color w:val="auto"/>
                <w:sz w:val="28"/>
                <w:szCs w:val="28"/>
                <w:highlight w:val="none"/>
                <w:u w:val="none" w:color="auto"/>
                <w:lang w:val="en-US" w:eastAsia="zh-CN"/>
              </w:rPr>
              <w:t>产业规模</w:t>
            </w:r>
          </w:p>
        </w:tc>
        <w:tc>
          <w:tcPr>
            <w:tcW w:w="3421" w:type="dxa"/>
            <w:tcBorders>
              <w:top w:val="single" w:color="auto" w:sz="4" w:space="0"/>
              <w:left w:val="single" w:color="auto" w:sz="4" w:space="0"/>
              <w:bottom w:val="single" w:color="auto" w:sz="4" w:space="0"/>
              <w:right w:val="single" w:color="auto" w:sz="4" w:space="0"/>
            </w:tcBorders>
            <w:noWrap w:val="0"/>
            <w:vAlign w:val="center"/>
          </w:tcPr>
          <w:p w14:paraId="1F96E14C">
            <w:pPr>
              <w:keepNext w:val="0"/>
              <w:keepLines w:val="0"/>
              <w:pageBreakBefore w:val="0"/>
              <w:widowControl w:val="0"/>
              <w:kinsoku/>
              <w:wordWrap/>
              <w:overflowPunct/>
              <w:topLinePunct w:val="0"/>
              <w:autoSpaceDE/>
              <w:autoSpaceDN/>
              <w:bidi w:val="0"/>
              <w:adjustRightInd/>
              <w:snapToGrid/>
              <w:spacing w:beforeAutospacing="0" w:line="36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r>
              <w:rPr>
                <w:rStyle w:val="9"/>
                <w:rFonts w:hint="eastAsia" w:ascii="仿宋_GB2312" w:hAnsi="仿宋_GB2312" w:eastAsia="仿宋_GB2312" w:cs="仿宋_GB2312"/>
                <w:color w:val="auto"/>
                <w:sz w:val="28"/>
                <w:szCs w:val="28"/>
                <w:highlight w:val="none"/>
                <w:u w:val="none" w:color="auto"/>
                <w:lang w:val="en-US" w:eastAsia="zh-CN"/>
              </w:rPr>
              <w:t>建筑业总产值（亿元）</w:t>
            </w:r>
          </w:p>
        </w:tc>
        <w:tc>
          <w:tcPr>
            <w:tcW w:w="1271" w:type="dxa"/>
            <w:tcBorders>
              <w:top w:val="single" w:color="auto" w:sz="4" w:space="0"/>
              <w:left w:val="single" w:color="auto" w:sz="4" w:space="0"/>
              <w:bottom w:val="single" w:color="auto" w:sz="4" w:space="0"/>
              <w:right w:val="single" w:color="auto" w:sz="4" w:space="0"/>
            </w:tcBorders>
            <w:noWrap w:val="0"/>
            <w:vAlign w:val="center"/>
          </w:tcPr>
          <w:p w14:paraId="78D84879">
            <w:pPr>
              <w:keepNext w:val="0"/>
              <w:keepLines w:val="0"/>
              <w:pageBreakBefore w:val="0"/>
              <w:widowControl w:val="0"/>
              <w:kinsoku/>
              <w:wordWrap/>
              <w:overflowPunct/>
              <w:topLinePunct w:val="0"/>
              <w:autoSpaceDE/>
              <w:autoSpaceDN/>
              <w:bidi w:val="0"/>
              <w:adjustRightInd/>
              <w:snapToGrid/>
              <w:spacing w:beforeAutospacing="0" w:line="36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r>
              <w:rPr>
                <w:rStyle w:val="9"/>
                <w:rFonts w:hint="eastAsia" w:ascii="仿宋_GB2312" w:hAnsi="仿宋_GB2312" w:eastAsia="仿宋_GB2312" w:cs="仿宋_GB2312"/>
                <w:color w:val="auto"/>
                <w:sz w:val="28"/>
                <w:szCs w:val="28"/>
                <w:highlight w:val="none"/>
                <w:u w:val="none" w:color="auto"/>
                <w:lang w:val="en-US" w:eastAsia="zh-CN"/>
              </w:rPr>
              <w:t>220</w:t>
            </w:r>
          </w:p>
        </w:tc>
        <w:tc>
          <w:tcPr>
            <w:tcW w:w="1327" w:type="dxa"/>
            <w:tcBorders>
              <w:top w:val="single" w:color="auto" w:sz="4" w:space="0"/>
              <w:left w:val="single" w:color="auto" w:sz="4" w:space="0"/>
              <w:bottom w:val="single" w:color="auto" w:sz="4" w:space="0"/>
              <w:right w:val="single" w:color="auto" w:sz="4" w:space="0"/>
            </w:tcBorders>
            <w:noWrap w:val="0"/>
            <w:vAlign w:val="center"/>
          </w:tcPr>
          <w:p w14:paraId="028BE367">
            <w:pPr>
              <w:keepNext w:val="0"/>
              <w:keepLines w:val="0"/>
              <w:pageBreakBefore w:val="0"/>
              <w:widowControl w:val="0"/>
              <w:kinsoku/>
              <w:wordWrap/>
              <w:overflowPunct/>
              <w:topLinePunct w:val="0"/>
              <w:autoSpaceDE/>
              <w:autoSpaceDN/>
              <w:bidi w:val="0"/>
              <w:adjustRightInd/>
              <w:snapToGrid/>
              <w:spacing w:beforeAutospacing="0" w:line="36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r>
              <w:rPr>
                <w:rStyle w:val="9"/>
                <w:rFonts w:hint="eastAsia" w:ascii="仿宋_GB2312" w:hAnsi="仿宋_GB2312" w:eastAsia="仿宋_GB2312" w:cs="仿宋_GB2312"/>
                <w:color w:val="auto"/>
                <w:sz w:val="28"/>
                <w:szCs w:val="28"/>
                <w:highlight w:val="none"/>
                <w:u w:val="none" w:color="auto"/>
                <w:lang w:val="en-US" w:eastAsia="zh-CN"/>
              </w:rPr>
              <w:t>225</w:t>
            </w:r>
          </w:p>
        </w:tc>
        <w:tc>
          <w:tcPr>
            <w:tcW w:w="1216" w:type="dxa"/>
            <w:tcBorders>
              <w:top w:val="single" w:color="auto" w:sz="4" w:space="0"/>
              <w:left w:val="single" w:color="auto" w:sz="4" w:space="0"/>
              <w:bottom w:val="single" w:color="auto" w:sz="4" w:space="0"/>
              <w:right w:val="single" w:color="auto" w:sz="4" w:space="0"/>
            </w:tcBorders>
            <w:noWrap w:val="0"/>
            <w:vAlign w:val="center"/>
          </w:tcPr>
          <w:p w14:paraId="7ACD13CE">
            <w:pPr>
              <w:keepNext w:val="0"/>
              <w:keepLines w:val="0"/>
              <w:pageBreakBefore w:val="0"/>
              <w:widowControl w:val="0"/>
              <w:kinsoku/>
              <w:wordWrap/>
              <w:overflowPunct/>
              <w:topLinePunct w:val="0"/>
              <w:autoSpaceDE/>
              <w:autoSpaceDN/>
              <w:bidi w:val="0"/>
              <w:adjustRightInd/>
              <w:snapToGrid/>
              <w:spacing w:beforeAutospacing="0" w:line="36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r>
              <w:rPr>
                <w:rStyle w:val="9"/>
                <w:rFonts w:hint="eastAsia" w:ascii="仿宋_GB2312" w:hAnsi="仿宋_GB2312" w:eastAsia="仿宋_GB2312" w:cs="仿宋_GB2312"/>
                <w:color w:val="auto"/>
                <w:sz w:val="28"/>
                <w:szCs w:val="28"/>
                <w:highlight w:val="none"/>
                <w:u w:val="none" w:color="auto"/>
                <w:lang w:val="en-US" w:eastAsia="zh-CN"/>
              </w:rPr>
              <w:t>230</w:t>
            </w:r>
          </w:p>
        </w:tc>
      </w:tr>
      <w:tr w14:paraId="703B36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836" w:type="dxa"/>
            <w:vMerge w:val="continue"/>
            <w:tcBorders>
              <w:top w:val="single" w:color="auto" w:sz="4" w:space="0"/>
              <w:left w:val="single" w:color="auto" w:sz="4" w:space="0"/>
              <w:bottom w:val="single" w:color="auto" w:sz="4" w:space="0"/>
              <w:right w:val="single" w:color="auto" w:sz="4" w:space="0"/>
            </w:tcBorders>
            <w:noWrap w:val="0"/>
            <w:vAlign w:val="center"/>
          </w:tcPr>
          <w:p w14:paraId="59F870A8">
            <w:pPr>
              <w:keepNext w:val="0"/>
              <w:keepLines w:val="0"/>
              <w:pageBreakBefore w:val="0"/>
              <w:widowControl w:val="0"/>
              <w:kinsoku/>
              <w:wordWrap/>
              <w:overflowPunct/>
              <w:topLinePunct w:val="0"/>
              <w:autoSpaceDE/>
              <w:autoSpaceDN/>
              <w:bidi w:val="0"/>
              <w:adjustRightInd/>
              <w:snapToGrid/>
              <w:spacing w:beforeAutospacing="0" w:line="36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p>
        </w:tc>
        <w:tc>
          <w:tcPr>
            <w:tcW w:w="1385" w:type="dxa"/>
            <w:vMerge w:val="continue"/>
            <w:tcBorders>
              <w:top w:val="single" w:color="auto" w:sz="4" w:space="0"/>
              <w:left w:val="single" w:color="auto" w:sz="4" w:space="0"/>
              <w:bottom w:val="single" w:color="auto" w:sz="4" w:space="0"/>
              <w:right w:val="single" w:color="auto" w:sz="4" w:space="0"/>
            </w:tcBorders>
            <w:noWrap w:val="0"/>
            <w:vAlign w:val="center"/>
          </w:tcPr>
          <w:p w14:paraId="487311AD">
            <w:pPr>
              <w:keepNext w:val="0"/>
              <w:keepLines w:val="0"/>
              <w:pageBreakBefore w:val="0"/>
              <w:widowControl w:val="0"/>
              <w:kinsoku/>
              <w:wordWrap/>
              <w:overflowPunct/>
              <w:topLinePunct w:val="0"/>
              <w:autoSpaceDE/>
              <w:autoSpaceDN/>
              <w:bidi w:val="0"/>
              <w:adjustRightInd/>
              <w:snapToGrid/>
              <w:spacing w:beforeAutospacing="0" w:line="36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p>
        </w:tc>
        <w:tc>
          <w:tcPr>
            <w:tcW w:w="3421" w:type="dxa"/>
            <w:tcBorders>
              <w:top w:val="single" w:color="auto" w:sz="4" w:space="0"/>
              <w:left w:val="single" w:color="auto" w:sz="4" w:space="0"/>
              <w:bottom w:val="single" w:color="auto" w:sz="4" w:space="0"/>
              <w:right w:val="single" w:color="auto" w:sz="4" w:space="0"/>
            </w:tcBorders>
            <w:noWrap w:val="0"/>
            <w:vAlign w:val="center"/>
          </w:tcPr>
          <w:p w14:paraId="4EDB5038">
            <w:pPr>
              <w:keepNext w:val="0"/>
              <w:keepLines w:val="0"/>
              <w:pageBreakBefore w:val="0"/>
              <w:widowControl w:val="0"/>
              <w:kinsoku/>
              <w:wordWrap/>
              <w:overflowPunct/>
              <w:topLinePunct w:val="0"/>
              <w:autoSpaceDE/>
              <w:autoSpaceDN/>
              <w:bidi w:val="0"/>
              <w:adjustRightInd/>
              <w:snapToGrid/>
              <w:spacing w:beforeAutospacing="0" w:line="36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r>
              <w:rPr>
                <w:rStyle w:val="9"/>
                <w:rFonts w:hint="eastAsia" w:ascii="仿宋_GB2312" w:hAnsi="仿宋_GB2312" w:eastAsia="仿宋_GB2312" w:cs="仿宋_GB2312"/>
                <w:color w:val="auto"/>
                <w:sz w:val="28"/>
                <w:szCs w:val="28"/>
                <w:highlight w:val="none"/>
                <w:u w:val="none" w:color="auto"/>
                <w:lang w:val="en-US" w:eastAsia="zh-CN"/>
              </w:rPr>
              <w:t>入库规上企业总数（家）</w:t>
            </w:r>
          </w:p>
        </w:tc>
        <w:tc>
          <w:tcPr>
            <w:tcW w:w="1271" w:type="dxa"/>
            <w:tcBorders>
              <w:top w:val="single" w:color="auto" w:sz="4" w:space="0"/>
              <w:left w:val="single" w:color="auto" w:sz="4" w:space="0"/>
              <w:bottom w:val="single" w:color="auto" w:sz="4" w:space="0"/>
              <w:right w:val="single" w:color="auto" w:sz="4" w:space="0"/>
            </w:tcBorders>
            <w:noWrap w:val="0"/>
            <w:vAlign w:val="center"/>
          </w:tcPr>
          <w:p w14:paraId="5E83AF04">
            <w:pPr>
              <w:keepNext w:val="0"/>
              <w:keepLines w:val="0"/>
              <w:pageBreakBefore w:val="0"/>
              <w:widowControl w:val="0"/>
              <w:kinsoku/>
              <w:wordWrap/>
              <w:overflowPunct/>
              <w:topLinePunct w:val="0"/>
              <w:autoSpaceDE/>
              <w:autoSpaceDN/>
              <w:bidi w:val="0"/>
              <w:adjustRightInd/>
              <w:snapToGrid/>
              <w:spacing w:beforeAutospacing="0" w:line="36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r>
              <w:rPr>
                <w:rStyle w:val="9"/>
                <w:rFonts w:hint="eastAsia" w:ascii="仿宋_GB2312" w:hAnsi="仿宋_GB2312" w:eastAsia="仿宋_GB2312" w:cs="仿宋_GB2312"/>
                <w:color w:val="auto"/>
                <w:sz w:val="28"/>
                <w:szCs w:val="28"/>
                <w:highlight w:val="none"/>
                <w:u w:val="none" w:color="auto"/>
                <w:lang w:val="en-US" w:eastAsia="zh-CN"/>
              </w:rPr>
              <w:t>235</w:t>
            </w:r>
          </w:p>
        </w:tc>
        <w:tc>
          <w:tcPr>
            <w:tcW w:w="1327" w:type="dxa"/>
            <w:tcBorders>
              <w:top w:val="single" w:color="auto" w:sz="4" w:space="0"/>
              <w:left w:val="single" w:color="auto" w:sz="4" w:space="0"/>
              <w:bottom w:val="single" w:color="auto" w:sz="4" w:space="0"/>
              <w:right w:val="single" w:color="auto" w:sz="4" w:space="0"/>
            </w:tcBorders>
            <w:noWrap w:val="0"/>
            <w:vAlign w:val="center"/>
          </w:tcPr>
          <w:p w14:paraId="05CDA214">
            <w:pPr>
              <w:keepNext w:val="0"/>
              <w:keepLines w:val="0"/>
              <w:pageBreakBefore w:val="0"/>
              <w:widowControl w:val="0"/>
              <w:kinsoku/>
              <w:wordWrap/>
              <w:overflowPunct/>
              <w:topLinePunct w:val="0"/>
              <w:autoSpaceDE/>
              <w:autoSpaceDN/>
              <w:bidi w:val="0"/>
              <w:adjustRightInd/>
              <w:snapToGrid/>
              <w:spacing w:beforeAutospacing="0" w:line="36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r>
              <w:rPr>
                <w:rStyle w:val="9"/>
                <w:rFonts w:hint="eastAsia" w:ascii="仿宋_GB2312" w:hAnsi="仿宋_GB2312" w:eastAsia="仿宋_GB2312" w:cs="仿宋_GB2312"/>
                <w:color w:val="auto"/>
                <w:sz w:val="28"/>
                <w:szCs w:val="28"/>
                <w:highlight w:val="none"/>
                <w:u w:val="none" w:color="auto"/>
                <w:lang w:val="en-US" w:eastAsia="zh-CN"/>
              </w:rPr>
              <w:t>270</w:t>
            </w:r>
          </w:p>
        </w:tc>
        <w:tc>
          <w:tcPr>
            <w:tcW w:w="1216" w:type="dxa"/>
            <w:tcBorders>
              <w:top w:val="single" w:color="auto" w:sz="4" w:space="0"/>
              <w:left w:val="single" w:color="auto" w:sz="4" w:space="0"/>
              <w:bottom w:val="single" w:color="auto" w:sz="4" w:space="0"/>
              <w:right w:val="single" w:color="auto" w:sz="4" w:space="0"/>
            </w:tcBorders>
            <w:noWrap w:val="0"/>
            <w:vAlign w:val="center"/>
          </w:tcPr>
          <w:p w14:paraId="2FCC461F">
            <w:pPr>
              <w:keepNext w:val="0"/>
              <w:keepLines w:val="0"/>
              <w:pageBreakBefore w:val="0"/>
              <w:widowControl w:val="0"/>
              <w:kinsoku/>
              <w:wordWrap/>
              <w:overflowPunct/>
              <w:topLinePunct w:val="0"/>
              <w:autoSpaceDE/>
              <w:autoSpaceDN/>
              <w:bidi w:val="0"/>
              <w:adjustRightInd/>
              <w:snapToGrid/>
              <w:spacing w:beforeAutospacing="0" w:line="36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r>
              <w:rPr>
                <w:rStyle w:val="9"/>
                <w:rFonts w:hint="eastAsia" w:ascii="仿宋_GB2312" w:hAnsi="仿宋_GB2312" w:eastAsia="仿宋_GB2312" w:cs="仿宋_GB2312"/>
                <w:color w:val="auto"/>
                <w:sz w:val="28"/>
                <w:szCs w:val="28"/>
                <w:highlight w:val="none"/>
                <w:u w:val="none" w:color="auto"/>
                <w:lang w:val="en-US" w:eastAsia="zh-CN"/>
              </w:rPr>
              <w:t>300</w:t>
            </w:r>
          </w:p>
        </w:tc>
      </w:tr>
      <w:tr w14:paraId="4AFC63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2" w:hRule="atLeast"/>
          <w:jc w:val="center"/>
        </w:trPr>
        <w:tc>
          <w:tcPr>
            <w:tcW w:w="836" w:type="dxa"/>
            <w:vMerge w:val="continue"/>
            <w:tcBorders>
              <w:top w:val="single" w:color="auto" w:sz="4" w:space="0"/>
              <w:left w:val="single" w:color="auto" w:sz="4" w:space="0"/>
              <w:bottom w:val="single" w:color="auto" w:sz="4" w:space="0"/>
              <w:right w:val="single" w:color="auto" w:sz="4" w:space="0"/>
            </w:tcBorders>
            <w:noWrap w:val="0"/>
            <w:vAlign w:val="center"/>
          </w:tcPr>
          <w:p w14:paraId="6596A463">
            <w:pPr>
              <w:keepNext w:val="0"/>
              <w:keepLines w:val="0"/>
              <w:pageBreakBefore w:val="0"/>
              <w:widowControl w:val="0"/>
              <w:kinsoku/>
              <w:wordWrap/>
              <w:overflowPunct/>
              <w:topLinePunct w:val="0"/>
              <w:autoSpaceDE/>
              <w:autoSpaceDN/>
              <w:bidi w:val="0"/>
              <w:adjustRightInd/>
              <w:snapToGrid/>
              <w:spacing w:beforeAutospacing="0" w:line="36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p>
        </w:tc>
        <w:tc>
          <w:tcPr>
            <w:tcW w:w="1385" w:type="dxa"/>
            <w:vMerge w:val="continue"/>
            <w:tcBorders>
              <w:top w:val="single" w:color="auto" w:sz="4" w:space="0"/>
              <w:left w:val="single" w:color="auto" w:sz="4" w:space="0"/>
              <w:bottom w:val="single" w:color="auto" w:sz="4" w:space="0"/>
              <w:right w:val="single" w:color="auto" w:sz="4" w:space="0"/>
            </w:tcBorders>
            <w:noWrap w:val="0"/>
            <w:vAlign w:val="center"/>
          </w:tcPr>
          <w:p w14:paraId="03D5AC7F">
            <w:pPr>
              <w:keepNext w:val="0"/>
              <w:keepLines w:val="0"/>
              <w:pageBreakBefore w:val="0"/>
              <w:widowControl w:val="0"/>
              <w:kinsoku/>
              <w:wordWrap/>
              <w:overflowPunct/>
              <w:topLinePunct w:val="0"/>
              <w:autoSpaceDE/>
              <w:autoSpaceDN/>
              <w:bidi w:val="0"/>
              <w:adjustRightInd/>
              <w:snapToGrid/>
              <w:spacing w:beforeAutospacing="0" w:line="36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p>
        </w:tc>
        <w:tc>
          <w:tcPr>
            <w:tcW w:w="3421" w:type="dxa"/>
            <w:tcBorders>
              <w:top w:val="single" w:color="auto" w:sz="4" w:space="0"/>
              <w:left w:val="single" w:color="auto" w:sz="4" w:space="0"/>
              <w:bottom w:val="single" w:color="auto" w:sz="4" w:space="0"/>
              <w:right w:val="single" w:color="auto" w:sz="4" w:space="0"/>
            </w:tcBorders>
            <w:noWrap w:val="0"/>
            <w:vAlign w:val="center"/>
          </w:tcPr>
          <w:p w14:paraId="43A28ED2">
            <w:pPr>
              <w:keepNext w:val="0"/>
              <w:keepLines w:val="0"/>
              <w:pageBreakBefore w:val="0"/>
              <w:widowControl w:val="0"/>
              <w:kinsoku/>
              <w:wordWrap/>
              <w:overflowPunct/>
              <w:topLinePunct w:val="0"/>
              <w:autoSpaceDE/>
              <w:autoSpaceDN/>
              <w:bidi w:val="0"/>
              <w:adjustRightInd/>
              <w:snapToGrid/>
              <w:spacing w:beforeAutospacing="0" w:line="36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r>
              <w:rPr>
                <w:rStyle w:val="9"/>
                <w:rFonts w:hint="eastAsia" w:ascii="仿宋_GB2312" w:hAnsi="仿宋_GB2312" w:eastAsia="仿宋_GB2312" w:cs="仿宋_GB2312"/>
                <w:color w:val="auto"/>
                <w:sz w:val="28"/>
                <w:szCs w:val="28"/>
                <w:highlight w:val="none"/>
                <w:u w:val="none" w:color="auto"/>
                <w:lang w:val="en-US" w:eastAsia="zh-CN"/>
              </w:rPr>
              <w:t>引进一级建筑企业数量（家）</w:t>
            </w:r>
          </w:p>
        </w:tc>
        <w:tc>
          <w:tcPr>
            <w:tcW w:w="1271" w:type="dxa"/>
            <w:tcBorders>
              <w:top w:val="single" w:color="auto" w:sz="4" w:space="0"/>
              <w:left w:val="single" w:color="auto" w:sz="4" w:space="0"/>
              <w:bottom w:val="single" w:color="auto" w:sz="4" w:space="0"/>
              <w:right w:val="single" w:color="auto" w:sz="4" w:space="0"/>
            </w:tcBorders>
            <w:noWrap w:val="0"/>
            <w:vAlign w:val="center"/>
          </w:tcPr>
          <w:p w14:paraId="15DCA7E4">
            <w:pPr>
              <w:keepNext w:val="0"/>
              <w:keepLines w:val="0"/>
              <w:pageBreakBefore w:val="0"/>
              <w:widowControl w:val="0"/>
              <w:kinsoku/>
              <w:wordWrap/>
              <w:overflowPunct/>
              <w:topLinePunct w:val="0"/>
              <w:autoSpaceDE/>
              <w:autoSpaceDN/>
              <w:bidi w:val="0"/>
              <w:adjustRightInd/>
              <w:snapToGrid/>
              <w:spacing w:beforeAutospacing="0" w:line="36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r>
              <w:rPr>
                <w:rStyle w:val="9"/>
                <w:rFonts w:hint="eastAsia" w:ascii="仿宋_GB2312" w:hAnsi="仿宋_GB2312" w:eastAsia="仿宋_GB2312" w:cs="仿宋_GB2312"/>
                <w:color w:val="auto"/>
                <w:sz w:val="28"/>
                <w:szCs w:val="28"/>
                <w:highlight w:val="none"/>
                <w:u w:val="none" w:color="auto"/>
                <w:lang w:val="en-US" w:eastAsia="zh-CN"/>
              </w:rPr>
              <w:t>1</w:t>
            </w:r>
          </w:p>
        </w:tc>
        <w:tc>
          <w:tcPr>
            <w:tcW w:w="1327" w:type="dxa"/>
            <w:tcBorders>
              <w:top w:val="single" w:color="auto" w:sz="4" w:space="0"/>
              <w:left w:val="single" w:color="auto" w:sz="4" w:space="0"/>
              <w:bottom w:val="single" w:color="auto" w:sz="4" w:space="0"/>
              <w:right w:val="single" w:color="auto" w:sz="4" w:space="0"/>
            </w:tcBorders>
            <w:noWrap w:val="0"/>
            <w:vAlign w:val="center"/>
          </w:tcPr>
          <w:p w14:paraId="365D7688">
            <w:pPr>
              <w:keepNext w:val="0"/>
              <w:keepLines w:val="0"/>
              <w:pageBreakBefore w:val="0"/>
              <w:widowControl w:val="0"/>
              <w:kinsoku/>
              <w:wordWrap/>
              <w:overflowPunct/>
              <w:topLinePunct w:val="0"/>
              <w:autoSpaceDE/>
              <w:autoSpaceDN/>
              <w:bidi w:val="0"/>
              <w:adjustRightInd/>
              <w:snapToGrid/>
              <w:spacing w:beforeAutospacing="0" w:line="36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r>
              <w:rPr>
                <w:rStyle w:val="9"/>
                <w:rFonts w:hint="eastAsia" w:ascii="仿宋_GB2312" w:hAnsi="仿宋_GB2312" w:eastAsia="仿宋_GB2312" w:cs="仿宋_GB2312"/>
                <w:color w:val="auto"/>
                <w:sz w:val="28"/>
                <w:szCs w:val="28"/>
                <w:highlight w:val="none"/>
                <w:u w:val="none" w:color="auto"/>
                <w:lang w:val="en-US" w:eastAsia="zh-CN"/>
              </w:rPr>
              <w:t>4</w:t>
            </w:r>
          </w:p>
        </w:tc>
        <w:tc>
          <w:tcPr>
            <w:tcW w:w="1216" w:type="dxa"/>
            <w:tcBorders>
              <w:top w:val="single" w:color="auto" w:sz="4" w:space="0"/>
              <w:left w:val="single" w:color="auto" w:sz="4" w:space="0"/>
              <w:bottom w:val="single" w:color="auto" w:sz="4" w:space="0"/>
              <w:right w:val="single" w:color="auto" w:sz="4" w:space="0"/>
            </w:tcBorders>
            <w:noWrap w:val="0"/>
            <w:vAlign w:val="center"/>
          </w:tcPr>
          <w:p w14:paraId="0F2BBCB2">
            <w:pPr>
              <w:keepNext w:val="0"/>
              <w:keepLines w:val="0"/>
              <w:pageBreakBefore w:val="0"/>
              <w:widowControl w:val="0"/>
              <w:kinsoku/>
              <w:wordWrap/>
              <w:overflowPunct/>
              <w:topLinePunct w:val="0"/>
              <w:autoSpaceDE/>
              <w:autoSpaceDN/>
              <w:bidi w:val="0"/>
              <w:adjustRightInd/>
              <w:snapToGrid/>
              <w:spacing w:beforeAutospacing="0" w:line="36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r>
              <w:rPr>
                <w:rStyle w:val="9"/>
                <w:rFonts w:hint="eastAsia" w:ascii="仿宋_GB2312" w:hAnsi="仿宋_GB2312" w:eastAsia="仿宋_GB2312" w:cs="仿宋_GB2312"/>
                <w:color w:val="auto"/>
                <w:sz w:val="28"/>
                <w:szCs w:val="28"/>
                <w:highlight w:val="none"/>
                <w:u w:val="none" w:color="auto"/>
                <w:lang w:val="en-US" w:eastAsia="zh-CN"/>
              </w:rPr>
              <w:t>4</w:t>
            </w:r>
          </w:p>
        </w:tc>
      </w:tr>
      <w:tr w14:paraId="7DB193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836" w:type="dxa"/>
            <w:vMerge w:val="restart"/>
            <w:tcBorders>
              <w:top w:val="single" w:color="auto" w:sz="4" w:space="0"/>
              <w:left w:val="single" w:color="auto" w:sz="4" w:space="0"/>
              <w:bottom w:val="single" w:color="auto" w:sz="4" w:space="0"/>
              <w:right w:val="single" w:color="auto" w:sz="4" w:space="0"/>
            </w:tcBorders>
            <w:noWrap w:val="0"/>
            <w:vAlign w:val="center"/>
          </w:tcPr>
          <w:p w14:paraId="367CA3FA">
            <w:pPr>
              <w:keepNext w:val="0"/>
              <w:keepLines w:val="0"/>
              <w:pageBreakBefore w:val="0"/>
              <w:widowControl w:val="0"/>
              <w:kinsoku/>
              <w:wordWrap/>
              <w:overflowPunct/>
              <w:topLinePunct w:val="0"/>
              <w:autoSpaceDE/>
              <w:autoSpaceDN/>
              <w:bidi w:val="0"/>
              <w:adjustRightInd/>
              <w:snapToGrid/>
              <w:spacing w:beforeAutospacing="0" w:line="36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r>
              <w:rPr>
                <w:rStyle w:val="9"/>
                <w:rFonts w:hint="eastAsia" w:ascii="仿宋_GB2312" w:hAnsi="仿宋_GB2312" w:eastAsia="仿宋_GB2312" w:cs="仿宋_GB2312"/>
                <w:color w:val="auto"/>
                <w:sz w:val="28"/>
                <w:szCs w:val="28"/>
                <w:highlight w:val="none"/>
                <w:u w:val="none" w:color="auto"/>
                <w:lang w:val="en-US" w:eastAsia="zh-CN"/>
              </w:rPr>
              <w:t>2</w:t>
            </w:r>
          </w:p>
        </w:tc>
        <w:tc>
          <w:tcPr>
            <w:tcW w:w="1385" w:type="dxa"/>
            <w:vMerge w:val="restart"/>
            <w:tcBorders>
              <w:top w:val="single" w:color="auto" w:sz="4" w:space="0"/>
              <w:left w:val="single" w:color="auto" w:sz="4" w:space="0"/>
              <w:bottom w:val="single" w:color="auto" w:sz="4" w:space="0"/>
              <w:right w:val="single" w:color="auto" w:sz="4" w:space="0"/>
            </w:tcBorders>
            <w:noWrap w:val="0"/>
            <w:vAlign w:val="center"/>
          </w:tcPr>
          <w:p w14:paraId="433C023A">
            <w:pPr>
              <w:keepNext w:val="0"/>
              <w:keepLines w:val="0"/>
              <w:pageBreakBefore w:val="0"/>
              <w:widowControl w:val="0"/>
              <w:kinsoku/>
              <w:wordWrap/>
              <w:overflowPunct/>
              <w:topLinePunct w:val="0"/>
              <w:autoSpaceDE/>
              <w:autoSpaceDN/>
              <w:bidi w:val="0"/>
              <w:adjustRightInd/>
              <w:snapToGrid/>
              <w:spacing w:beforeAutospacing="0" w:line="36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r>
              <w:rPr>
                <w:rStyle w:val="9"/>
                <w:rFonts w:hint="eastAsia" w:ascii="仿宋_GB2312" w:hAnsi="仿宋_GB2312" w:eastAsia="仿宋_GB2312" w:cs="仿宋_GB2312"/>
                <w:color w:val="auto"/>
                <w:sz w:val="28"/>
                <w:szCs w:val="28"/>
                <w:highlight w:val="none"/>
                <w:u w:val="none" w:color="auto"/>
                <w:lang w:val="en-US" w:eastAsia="zh-CN"/>
              </w:rPr>
              <w:t>综合实力</w:t>
            </w:r>
          </w:p>
        </w:tc>
        <w:tc>
          <w:tcPr>
            <w:tcW w:w="3421" w:type="dxa"/>
            <w:tcBorders>
              <w:top w:val="single" w:color="auto" w:sz="4" w:space="0"/>
              <w:left w:val="single" w:color="auto" w:sz="4" w:space="0"/>
              <w:bottom w:val="single" w:color="auto" w:sz="4" w:space="0"/>
              <w:right w:val="single" w:color="auto" w:sz="4" w:space="0"/>
            </w:tcBorders>
            <w:noWrap w:val="0"/>
            <w:vAlign w:val="center"/>
          </w:tcPr>
          <w:p w14:paraId="654D5760">
            <w:pPr>
              <w:keepNext w:val="0"/>
              <w:keepLines w:val="0"/>
              <w:pageBreakBefore w:val="0"/>
              <w:widowControl w:val="0"/>
              <w:kinsoku/>
              <w:wordWrap/>
              <w:overflowPunct/>
              <w:topLinePunct w:val="0"/>
              <w:autoSpaceDE/>
              <w:autoSpaceDN/>
              <w:bidi w:val="0"/>
              <w:adjustRightInd/>
              <w:snapToGrid/>
              <w:spacing w:beforeAutospacing="0" w:line="36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r>
              <w:rPr>
                <w:rStyle w:val="9"/>
                <w:rFonts w:hint="eastAsia" w:ascii="仿宋_GB2312" w:hAnsi="仿宋_GB2312" w:eastAsia="仿宋_GB2312" w:cs="仿宋_GB2312"/>
                <w:color w:val="auto"/>
                <w:sz w:val="28"/>
                <w:szCs w:val="28"/>
                <w:highlight w:val="none"/>
                <w:u w:val="none" w:color="auto"/>
                <w:lang w:val="en-US" w:eastAsia="zh-CN"/>
              </w:rPr>
              <w:t>特级（综合）资质企业（家）</w:t>
            </w:r>
          </w:p>
        </w:tc>
        <w:tc>
          <w:tcPr>
            <w:tcW w:w="1271" w:type="dxa"/>
            <w:tcBorders>
              <w:top w:val="single" w:color="auto" w:sz="4" w:space="0"/>
              <w:left w:val="single" w:color="auto" w:sz="4" w:space="0"/>
              <w:bottom w:val="single" w:color="auto" w:sz="4" w:space="0"/>
              <w:right w:val="single" w:color="auto" w:sz="4" w:space="0"/>
            </w:tcBorders>
            <w:noWrap w:val="0"/>
            <w:vAlign w:val="center"/>
          </w:tcPr>
          <w:p w14:paraId="6B25BBB1">
            <w:pPr>
              <w:keepNext w:val="0"/>
              <w:keepLines w:val="0"/>
              <w:pageBreakBefore w:val="0"/>
              <w:widowControl w:val="0"/>
              <w:kinsoku/>
              <w:wordWrap/>
              <w:overflowPunct/>
              <w:topLinePunct w:val="0"/>
              <w:autoSpaceDE/>
              <w:autoSpaceDN/>
              <w:bidi w:val="0"/>
              <w:adjustRightInd/>
              <w:snapToGrid/>
              <w:spacing w:beforeAutospacing="0" w:line="36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r>
              <w:rPr>
                <w:rStyle w:val="9"/>
                <w:rFonts w:hint="eastAsia" w:ascii="仿宋_GB2312" w:hAnsi="仿宋_GB2312" w:eastAsia="仿宋_GB2312" w:cs="仿宋_GB2312"/>
                <w:color w:val="auto"/>
                <w:sz w:val="28"/>
                <w:szCs w:val="28"/>
                <w:highlight w:val="none"/>
                <w:u w:val="none" w:color="auto"/>
                <w:lang w:val="en-US" w:eastAsia="zh-CN"/>
              </w:rPr>
              <w:t>0</w:t>
            </w:r>
          </w:p>
        </w:tc>
        <w:tc>
          <w:tcPr>
            <w:tcW w:w="1327" w:type="dxa"/>
            <w:tcBorders>
              <w:top w:val="single" w:color="auto" w:sz="4" w:space="0"/>
              <w:left w:val="single" w:color="auto" w:sz="4" w:space="0"/>
              <w:bottom w:val="single" w:color="auto" w:sz="4" w:space="0"/>
              <w:right w:val="single" w:color="auto" w:sz="4" w:space="0"/>
            </w:tcBorders>
            <w:noWrap w:val="0"/>
            <w:vAlign w:val="center"/>
          </w:tcPr>
          <w:p w14:paraId="2851461A">
            <w:pPr>
              <w:keepNext w:val="0"/>
              <w:keepLines w:val="0"/>
              <w:pageBreakBefore w:val="0"/>
              <w:widowControl w:val="0"/>
              <w:kinsoku/>
              <w:wordWrap/>
              <w:overflowPunct/>
              <w:topLinePunct w:val="0"/>
              <w:autoSpaceDE/>
              <w:autoSpaceDN/>
              <w:bidi w:val="0"/>
              <w:adjustRightInd/>
              <w:snapToGrid/>
              <w:spacing w:beforeAutospacing="0" w:line="36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r>
              <w:rPr>
                <w:rStyle w:val="9"/>
                <w:rFonts w:hint="eastAsia" w:ascii="仿宋_GB2312" w:hAnsi="仿宋_GB2312" w:eastAsia="仿宋_GB2312" w:cs="仿宋_GB2312"/>
                <w:color w:val="auto"/>
                <w:sz w:val="28"/>
                <w:szCs w:val="28"/>
                <w:highlight w:val="none"/>
                <w:u w:val="none" w:color="auto"/>
                <w:lang w:val="en-US" w:eastAsia="zh-CN"/>
              </w:rPr>
              <w:t>1</w:t>
            </w:r>
          </w:p>
        </w:tc>
        <w:tc>
          <w:tcPr>
            <w:tcW w:w="1216" w:type="dxa"/>
            <w:tcBorders>
              <w:top w:val="single" w:color="auto" w:sz="4" w:space="0"/>
              <w:left w:val="single" w:color="auto" w:sz="4" w:space="0"/>
              <w:bottom w:val="single" w:color="auto" w:sz="4" w:space="0"/>
              <w:right w:val="single" w:color="auto" w:sz="4" w:space="0"/>
            </w:tcBorders>
            <w:noWrap w:val="0"/>
            <w:vAlign w:val="center"/>
          </w:tcPr>
          <w:p w14:paraId="71D2069E">
            <w:pPr>
              <w:keepNext w:val="0"/>
              <w:keepLines w:val="0"/>
              <w:pageBreakBefore w:val="0"/>
              <w:widowControl w:val="0"/>
              <w:kinsoku/>
              <w:wordWrap/>
              <w:overflowPunct/>
              <w:topLinePunct w:val="0"/>
              <w:autoSpaceDE/>
              <w:autoSpaceDN/>
              <w:bidi w:val="0"/>
              <w:adjustRightInd/>
              <w:snapToGrid/>
              <w:spacing w:beforeAutospacing="0" w:line="36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r>
              <w:rPr>
                <w:rStyle w:val="9"/>
                <w:rFonts w:hint="eastAsia" w:ascii="仿宋_GB2312" w:hAnsi="仿宋_GB2312" w:eastAsia="仿宋_GB2312" w:cs="仿宋_GB2312"/>
                <w:color w:val="auto"/>
                <w:sz w:val="28"/>
                <w:szCs w:val="28"/>
                <w:highlight w:val="none"/>
                <w:u w:val="none" w:color="auto"/>
                <w:lang w:val="en-US" w:eastAsia="zh-CN"/>
              </w:rPr>
              <w:t>0</w:t>
            </w:r>
          </w:p>
        </w:tc>
      </w:tr>
      <w:tr w14:paraId="15865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jc w:val="center"/>
        </w:trPr>
        <w:tc>
          <w:tcPr>
            <w:tcW w:w="836" w:type="dxa"/>
            <w:vMerge w:val="continue"/>
            <w:tcBorders>
              <w:top w:val="single" w:color="auto" w:sz="4" w:space="0"/>
              <w:left w:val="single" w:color="auto" w:sz="4" w:space="0"/>
              <w:bottom w:val="single" w:color="auto" w:sz="4" w:space="0"/>
              <w:right w:val="single" w:color="auto" w:sz="4" w:space="0"/>
            </w:tcBorders>
            <w:noWrap w:val="0"/>
            <w:vAlign w:val="center"/>
          </w:tcPr>
          <w:p w14:paraId="7FC8B0A6">
            <w:pPr>
              <w:keepNext w:val="0"/>
              <w:keepLines w:val="0"/>
              <w:pageBreakBefore w:val="0"/>
              <w:widowControl w:val="0"/>
              <w:kinsoku/>
              <w:wordWrap/>
              <w:overflowPunct/>
              <w:topLinePunct w:val="0"/>
              <w:autoSpaceDE/>
              <w:autoSpaceDN/>
              <w:bidi w:val="0"/>
              <w:adjustRightInd/>
              <w:snapToGrid/>
              <w:spacing w:beforeAutospacing="0" w:line="36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p>
        </w:tc>
        <w:tc>
          <w:tcPr>
            <w:tcW w:w="1385" w:type="dxa"/>
            <w:vMerge w:val="continue"/>
            <w:tcBorders>
              <w:top w:val="single" w:color="auto" w:sz="4" w:space="0"/>
              <w:left w:val="single" w:color="auto" w:sz="4" w:space="0"/>
              <w:bottom w:val="single" w:color="auto" w:sz="4" w:space="0"/>
              <w:right w:val="single" w:color="auto" w:sz="4" w:space="0"/>
            </w:tcBorders>
            <w:noWrap w:val="0"/>
            <w:vAlign w:val="center"/>
          </w:tcPr>
          <w:p w14:paraId="5E55FA30">
            <w:pPr>
              <w:keepNext w:val="0"/>
              <w:keepLines w:val="0"/>
              <w:pageBreakBefore w:val="0"/>
              <w:widowControl w:val="0"/>
              <w:kinsoku/>
              <w:wordWrap/>
              <w:overflowPunct/>
              <w:topLinePunct w:val="0"/>
              <w:autoSpaceDE/>
              <w:autoSpaceDN/>
              <w:bidi w:val="0"/>
              <w:adjustRightInd/>
              <w:snapToGrid/>
              <w:spacing w:beforeAutospacing="0" w:line="36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p>
        </w:tc>
        <w:tc>
          <w:tcPr>
            <w:tcW w:w="3421" w:type="dxa"/>
            <w:tcBorders>
              <w:top w:val="single" w:color="auto" w:sz="4" w:space="0"/>
              <w:left w:val="single" w:color="auto" w:sz="4" w:space="0"/>
              <w:bottom w:val="single" w:color="auto" w:sz="4" w:space="0"/>
              <w:right w:val="single" w:color="auto" w:sz="4" w:space="0"/>
            </w:tcBorders>
            <w:noWrap w:val="0"/>
            <w:vAlign w:val="center"/>
          </w:tcPr>
          <w:p w14:paraId="52DD179F">
            <w:pPr>
              <w:keepNext w:val="0"/>
              <w:keepLines w:val="0"/>
              <w:pageBreakBefore w:val="0"/>
              <w:widowControl w:val="0"/>
              <w:kinsoku/>
              <w:wordWrap/>
              <w:overflowPunct/>
              <w:topLinePunct w:val="0"/>
              <w:autoSpaceDE/>
              <w:autoSpaceDN/>
              <w:bidi w:val="0"/>
              <w:adjustRightInd/>
              <w:snapToGrid/>
              <w:spacing w:beforeAutospacing="0" w:line="36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r>
              <w:rPr>
                <w:rStyle w:val="9"/>
                <w:rFonts w:hint="eastAsia" w:ascii="仿宋_GB2312" w:hAnsi="仿宋_GB2312" w:eastAsia="仿宋_GB2312" w:cs="仿宋_GB2312"/>
                <w:color w:val="auto"/>
                <w:sz w:val="28"/>
                <w:szCs w:val="28"/>
                <w:highlight w:val="none"/>
                <w:u w:val="none" w:color="auto"/>
                <w:lang w:val="en-US" w:eastAsia="zh-CN"/>
              </w:rPr>
              <w:t>≥10亿建筑企业（家）</w:t>
            </w:r>
          </w:p>
        </w:tc>
        <w:tc>
          <w:tcPr>
            <w:tcW w:w="1271" w:type="dxa"/>
            <w:tcBorders>
              <w:top w:val="single" w:color="auto" w:sz="4" w:space="0"/>
              <w:left w:val="single" w:color="auto" w:sz="4" w:space="0"/>
              <w:bottom w:val="single" w:color="auto" w:sz="4" w:space="0"/>
              <w:right w:val="single" w:color="auto" w:sz="4" w:space="0"/>
            </w:tcBorders>
            <w:noWrap w:val="0"/>
            <w:vAlign w:val="center"/>
          </w:tcPr>
          <w:p w14:paraId="5B2ADCF3">
            <w:pPr>
              <w:keepNext w:val="0"/>
              <w:keepLines w:val="0"/>
              <w:pageBreakBefore w:val="0"/>
              <w:widowControl w:val="0"/>
              <w:kinsoku/>
              <w:wordWrap/>
              <w:overflowPunct/>
              <w:topLinePunct w:val="0"/>
              <w:autoSpaceDE/>
              <w:autoSpaceDN/>
              <w:bidi w:val="0"/>
              <w:adjustRightInd/>
              <w:snapToGrid/>
              <w:spacing w:beforeAutospacing="0" w:line="36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r>
              <w:rPr>
                <w:rStyle w:val="9"/>
                <w:rFonts w:hint="eastAsia" w:ascii="仿宋_GB2312" w:hAnsi="仿宋_GB2312" w:eastAsia="仿宋_GB2312" w:cs="仿宋_GB2312"/>
                <w:color w:val="auto"/>
                <w:sz w:val="28"/>
                <w:szCs w:val="28"/>
                <w:highlight w:val="none"/>
                <w:u w:val="none" w:color="auto"/>
                <w:lang w:val="en-US" w:eastAsia="zh-CN"/>
              </w:rPr>
              <w:t>8</w:t>
            </w:r>
          </w:p>
        </w:tc>
        <w:tc>
          <w:tcPr>
            <w:tcW w:w="1327" w:type="dxa"/>
            <w:tcBorders>
              <w:top w:val="single" w:color="auto" w:sz="4" w:space="0"/>
              <w:left w:val="single" w:color="auto" w:sz="4" w:space="0"/>
              <w:bottom w:val="single" w:color="auto" w:sz="4" w:space="0"/>
              <w:right w:val="single" w:color="auto" w:sz="4" w:space="0"/>
            </w:tcBorders>
            <w:noWrap w:val="0"/>
            <w:vAlign w:val="center"/>
          </w:tcPr>
          <w:p w14:paraId="43B3EB49">
            <w:pPr>
              <w:keepNext w:val="0"/>
              <w:keepLines w:val="0"/>
              <w:pageBreakBefore w:val="0"/>
              <w:widowControl w:val="0"/>
              <w:kinsoku/>
              <w:wordWrap/>
              <w:overflowPunct/>
              <w:topLinePunct w:val="0"/>
              <w:autoSpaceDE/>
              <w:autoSpaceDN/>
              <w:bidi w:val="0"/>
              <w:adjustRightInd/>
              <w:snapToGrid/>
              <w:spacing w:beforeAutospacing="0" w:line="36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r>
              <w:rPr>
                <w:rStyle w:val="9"/>
                <w:rFonts w:hint="eastAsia" w:ascii="仿宋_GB2312" w:hAnsi="仿宋_GB2312" w:eastAsia="仿宋_GB2312" w:cs="仿宋_GB2312"/>
                <w:color w:val="auto"/>
                <w:sz w:val="28"/>
                <w:szCs w:val="28"/>
                <w:highlight w:val="none"/>
                <w:u w:val="none" w:color="auto"/>
                <w:lang w:val="en-US" w:eastAsia="zh-CN"/>
              </w:rPr>
              <w:t>9</w:t>
            </w:r>
          </w:p>
        </w:tc>
        <w:tc>
          <w:tcPr>
            <w:tcW w:w="1216" w:type="dxa"/>
            <w:tcBorders>
              <w:top w:val="single" w:color="auto" w:sz="4" w:space="0"/>
              <w:left w:val="single" w:color="auto" w:sz="4" w:space="0"/>
              <w:bottom w:val="single" w:color="auto" w:sz="4" w:space="0"/>
              <w:right w:val="single" w:color="auto" w:sz="4" w:space="0"/>
            </w:tcBorders>
            <w:noWrap w:val="0"/>
            <w:vAlign w:val="center"/>
          </w:tcPr>
          <w:p w14:paraId="67A64258">
            <w:pPr>
              <w:keepNext w:val="0"/>
              <w:keepLines w:val="0"/>
              <w:pageBreakBefore w:val="0"/>
              <w:widowControl w:val="0"/>
              <w:kinsoku/>
              <w:wordWrap/>
              <w:overflowPunct/>
              <w:topLinePunct w:val="0"/>
              <w:autoSpaceDE/>
              <w:autoSpaceDN/>
              <w:bidi w:val="0"/>
              <w:adjustRightInd/>
              <w:snapToGrid/>
              <w:spacing w:beforeAutospacing="0" w:line="36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r>
              <w:rPr>
                <w:rStyle w:val="9"/>
                <w:rFonts w:hint="eastAsia" w:ascii="仿宋_GB2312" w:hAnsi="仿宋_GB2312" w:eastAsia="仿宋_GB2312" w:cs="仿宋_GB2312"/>
                <w:color w:val="auto"/>
                <w:sz w:val="28"/>
                <w:szCs w:val="28"/>
                <w:highlight w:val="none"/>
                <w:u w:val="none" w:color="auto"/>
                <w:lang w:val="en-US" w:eastAsia="zh-CN"/>
              </w:rPr>
              <w:t>10</w:t>
            </w:r>
          </w:p>
        </w:tc>
      </w:tr>
      <w:tr w14:paraId="6A89B2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836" w:type="dxa"/>
            <w:vMerge w:val="continue"/>
            <w:tcBorders>
              <w:top w:val="single" w:color="auto" w:sz="4" w:space="0"/>
              <w:left w:val="single" w:color="auto" w:sz="4" w:space="0"/>
              <w:bottom w:val="single" w:color="auto" w:sz="4" w:space="0"/>
              <w:right w:val="single" w:color="auto" w:sz="4" w:space="0"/>
            </w:tcBorders>
            <w:noWrap w:val="0"/>
            <w:vAlign w:val="center"/>
          </w:tcPr>
          <w:p w14:paraId="0E41C841">
            <w:pPr>
              <w:keepNext w:val="0"/>
              <w:keepLines w:val="0"/>
              <w:pageBreakBefore w:val="0"/>
              <w:widowControl w:val="0"/>
              <w:kinsoku/>
              <w:wordWrap/>
              <w:overflowPunct/>
              <w:topLinePunct w:val="0"/>
              <w:autoSpaceDE/>
              <w:autoSpaceDN/>
              <w:bidi w:val="0"/>
              <w:adjustRightInd/>
              <w:snapToGrid/>
              <w:spacing w:beforeAutospacing="0" w:line="36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p>
        </w:tc>
        <w:tc>
          <w:tcPr>
            <w:tcW w:w="1385" w:type="dxa"/>
            <w:vMerge w:val="continue"/>
            <w:tcBorders>
              <w:top w:val="single" w:color="auto" w:sz="4" w:space="0"/>
              <w:left w:val="single" w:color="auto" w:sz="4" w:space="0"/>
              <w:bottom w:val="single" w:color="auto" w:sz="4" w:space="0"/>
              <w:right w:val="single" w:color="auto" w:sz="4" w:space="0"/>
            </w:tcBorders>
            <w:noWrap w:val="0"/>
            <w:vAlign w:val="center"/>
          </w:tcPr>
          <w:p w14:paraId="576AF44D">
            <w:pPr>
              <w:keepNext w:val="0"/>
              <w:keepLines w:val="0"/>
              <w:pageBreakBefore w:val="0"/>
              <w:widowControl w:val="0"/>
              <w:kinsoku/>
              <w:wordWrap/>
              <w:overflowPunct/>
              <w:topLinePunct w:val="0"/>
              <w:autoSpaceDE/>
              <w:autoSpaceDN/>
              <w:bidi w:val="0"/>
              <w:adjustRightInd/>
              <w:snapToGrid/>
              <w:spacing w:beforeAutospacing="0" w:line="36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p>
        </w:tc>
        <w:tc>
          <w:tcPr>
            <w:tcW w:w="3421" w:type="dxa"/>
            <w:tcBorders>
              <w:top w:val="single" w:color="auto" w:sz="4" w:space="0"/>
              <w:left w:val="single" w:color="auto" w:sz="4" w:space="0"/>
              <w:bottom w:val="single" w:color="auto" w:sz="4" w:space="0"/>
              <w:right w:val="single" w:color="auto" w:sz="4" w:space="0"/>
            </w:tcBorders>
            <w:noWrap w:val="0"/>
            <w:vAlign w:val="center"/>
          </w:tcPr>
          <w:p w14:paraId="3CE68055">
            <w:pPr>
              <w:keepNext w:val="0"/>
              <w:keepLines w:val="0"/>
              <w:pageBreakBefore w:val="0"/>
              <w:widowControl w:val="0"/>
              <w:kinsoku/>
              <w:wordWrap/>
              <w:overflowPunct/>
              <w:topLinePunct w:val="0"/>
              <w:autoSpaceDE/>
              <w:autoSpaceDN/>
              <w:bidi w:val="0"/>
              <w:adjustRightInd/>
              <w:snapToGrid/>
              <w:spacing w:beforeAutospacing="0" w:line="36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r>
              <w:rPr>
                <w:rStyle w:val="9"/>
                <w:rFonts w:hint="eastAsia" w:ascii="仿宋_GB2312" w:hAnsi="仿宋_GB2312" w:eastAsia="仿宋_GB2312" w:cs="仿宋_GB2312"/>
                <w:color w:val="auto"/>
                <w:sz w:val="28"/>
                <w:szCs w:val="28"/>
                <w:highlight w:val="none"/>
                <w:u w:val="none" w:color="auto"/>
                <w:lang w:val="en-US" w:eastAsia="zh-CN"/>
              </w:rPr>
              <w:t>≥15亿建筑企业（家）</w:t>
            </w:r>
          </w:p>
        </w:tc>
        <w:tc>
          <w:tcPr>
            <w:tcW w:w="1271" w:type="dxa"/>
            <w:tcBorders>
              <w:top w:val="single" w:color="auto" w:sz="4" w:space="0"/>
              <w:left w:val="single" w:color="auto" w:sz="4" w:space="0"/>
              <w:bottom w:val="single" w:color="auto" w:sz="4" w:space="0"/>
              <w:right w:val="single" w:color="auto" w:sz="4" w:space="0"/>
            </w:tcBorders>
            <w:noWrap w:val="0"/>
            <w:vAlign w:val="center"/>
          </w:tcPr>
          <w:p w14:paraId="4A9D1E64">
            <w:pPr>
              <w:keepNext w:val="0"/>
              <w:keepLines w:val="0"/>
              <w:pageBreakBefore w:val="0"/>
              <w:widowControl w:val="0"/>
              <w:kinsoku/>
              <w:wordWrap/>
              <w:overflowPunct/>
              <w:topLinePunct w:val="0"/>
              <w:autoSpaceDE/>
              <w:autoSpaceDN/>
              <w:bidi w:val="0"/>
              <w:adjustRightInd/>
              <w:snapToGrid/>
              <w:spacing w:beforeAutospacing="0" w:line="36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r>
              <w:rPr>
                <w:rStyle w:val="9"/>
                <w:rFonts w:hint="eastAsia" w:ascii="仿宋_GB2312" w:hAnsi="仿宋_GB2312" w:eastAsia="仿宋_GB2312" w:cs="仿宋_GB2312"/>
                <w:color w:val="auto"/>
                <w:sz w:val="28"/>
                <w:szCs w:val="28"/>
                <w:highlight w:val="none"/>
                <w:u w:val="none" w:color="auto"/>
                <w:lang w:val="en-US" w:eastAsia="zh-CN"/>
              </w:rPr>
              <w:t>0</w:t>
            </w:r>
          </w:p>
        </w:tc>
        <w:tc>
          <w:tcPr>
            <w:tcW w:w="1327" w:type="dxa"/>
            <w:tcBorders>
              <w:top w:val="single" w:color="auto" w:sz="4" w:space="0"/>
              <w:left w:val="single" w:color="auto" w:sz="4" w:space="0"/>
              <w:bottom w:val="single" w:color="auto" w:sz="4" w:space="0"/>
              <w:right w:val="single" w:color="auto" w:sz="4" w:space="0"/>
            </w:tcBorders>
            <w:noWrap w:val="0"/>
            <w:vAlign w:val="center"/>
          </w:tcPr>
          <w:p w14:paraId="34AA85C1">
            <w:pPr>
              <w:keepNext w:val="0"/>
              <w:keepLines w:val="0"/>
              <w:pageBreakBefore w:val="0"/>
              <w:widowControl w:val="0"/>
              <w:kinsoku/>
              <w:wordWrap/>
              <w:overflowPunct/>
              <w:topLinePunct w:val="0"/>
              <w:autoSpaceDE/>
              <w:autoSpaceDN/>
              <w:bidi w:val="0"/>
              <w:adjustRightInd/>
              <w:snapToGrid/>
              <w:spacing w:beforeAutospacing="0" w:line="36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r>
              <w:rPr>
                <w:rStyle w:val="9"/>
                <w:rFonts w:hint="eastAsia" w:ascii="仿宋_GB2312" w:hAnsi="仿宋_GB2312" w:eastAsia="仿宋_GB2312" w:cs="仿宋_GB2312"/>
                <w:color w:val="auto"/>
                <w:sz w:val="28"/>
                <w:szCs w:val="28"/>
                <w:highlight w:val="none"/>
                <w:u w:val="none" w:color="auto"/>
                <w:lang w:val="en-US" w:eastAsia="zh-CN"/>
              </w:rPr>
              <w:t>1</w:t>
            </w:r>
          </w:p>
        </w:tc>
        <w:tc>
          <w:tcPr>
            <w:tcW w:w="1216" w:type="dxa"/>
            <w:tcBorders>
              <w:top w:val="single" w:color="auto" w:sz="4" w:space="0"/>
              <w:left w:val="single" w:color="auto" w:sz="4" w:space="0"/>
              <w:bottom w:val="single" w:color="auto" w:sz="4" w:space="0"/>
              <w:right w:val="single" w:color="auto" w:sz="4" w:space="0"/>
            </w:tcBorders>
            <w:noWrap w:val="0"/>
            <w:vAlign w:val="center"/>
          </w:tcPr>
          <w:p w14:paraId="04AA8B87">
            <w:pPr>
              <w:keepNext w:val="0"/>
              <w:keepLines w:val="0"/>
              <w:pageBreakBefore w:val="0"/>
              <w:widowControl w:val="0"/>
              <w:kinsoku/>
              <w:wordWrap/>
              <w:overflowPunct/>
              <w:topLinePunct w:val="0"/>
              <w:autoSpaceDE/>
              <w:autoSpaceDN/>
              <w:bidi w:val="0"/>
              <w:adjustRightInd/>
              <w:snapToGrid/>
              <w:spacing w:beforeAutospacing="0" w:line="36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r>
              <w:rPr>
                <w:rStyle w:val="9"/>
                <w:rFonts w:hint="eastAsia" w:ascii="仿宋_GB2312" w:hAnsi="仿宋_GB2312" w:eastAsia="仿宋_GB2312" w:cs="仿宋_GB2312"/>
                <w:color w:val="auto"/>
                <w:sz w:val="28"/>
                <w:szCs w:val="28"/>
                <w:highlight w:val="none"/>
                <w:u w:val="none" w:color="auto"/>
                <w:lang w:val="en-US" w:eastAsia="zh-CN"/>
              </w:rPr>
              <w:t>2</w:t>
            </w:r>
          </w:p>
        </w:tc>
      </w:tr>
      <w:tr w14:paraId="684138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2" w:hRule="atLeast"/>
          <w:jc w:val="center"/>
        </w:trPr>
        <w:tc>
          <w:tcPr>
            <w:tcW w:w="836" w:type="dxa"/>
            <w:vMerge w:val="continue"/>
            <w:tcBorders>
              <w:top w:val="single" w:color="auto" w:sz="4" w:space="0"/>
              <w:left w:val="single" w:color="auto" w:sz="4" w:space="0"/>
              <w:bottom w:val="single" w:color="auto" w:sz="4" w:space="0"/>
              <w:right w:val="single" w:color="auto" w:sz="4" w:space="0"/>
            </w:tcBorders>
            <w:noWrap w:val="0"/>
            <w:vAlign w:val="center"/>
          </w:tcPr>
          <w:p w14:paraId="72ADF3F6">
            <w:pPr>
              <w:keepNext w:val="0"/>
              <w:keepLines w:val="0"/>
              <w:pageBreakBefore w:val="0"/>
              <w:widowControl w:val="0"/>
              <w:kinsoku/>
              <w:wordWrap/>
              <w:overflowPunct/>
              <w:topLinePunct w:val="0"/>
              <w:autoSpaceDE/>
              <w:autoSpaceDN/>
              <w:bidi w:val="0"/>
              <w:adjustRightInd/>
              <w:snapToGrid/>
              <w:spacing w:beforeAutospacing="0" w:line="36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p>
        </w:tc>
        <w:tc>
          <w:tcPr>
            <w:tcW w:w="1385" w:type="dxa"/>
            <w:vMerge w:val="continue"/>
            <w:tcBorders>
              <w:top w:val="single" w:color="auto" w:sz="4" w:space="0"/>
              <w:left w:val="single" w:color="auto" w:sz="4" w:space="0"/>
              <w:bottom w:val="single" w:color="auto" w:sz="4" w:space="0"/>
              <w:right w:val="single" w:color="auto" w:sz="4" w:space="0"/>
            </w:tcBorders>
            <w:noWrap w:val="0"/>
            <w:vAlign w:val="center"/>
          </w:tcPr>
          <w:p w14:paraId="7D441633">
            <w:pPr>
              <w:keepNext w:val="0"/>
              <w:keepLines w:val="0"/>
              <w:pageBreakBefore w:val="0"/>
              <w:widowControl w:val="0"/>
              <w:kinsoku/>
              <w:wordWrap/>
              <w:overflowPunct/>
              <w:topLinePunct w:val="0"/>
              <w:autoSpaceDE/>
              <w:autoSpaceDN/>
              <w:bidi w:val="0"/>
              <w:adjustRightInd/>
              <w:snapToGrid/>
              <w:spacing w:beforeAutospacing="0" w:line="36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p>
        </w:tc>
        <w:tc>
          <w:tcPr>
            <w:tcW w:w="3421" w:type="dxa"/>
            <w:tcBorders>
              <w:top w:val="single" w:color="auto" w:sz="4" w:space="0"/>
              <w:left w:val="single" w:color="auto" w:sz="4" w:space="0"/>
              <w:bottom w:val="single" w:color="auto" w:sz="4" w:space="0"/>
              <w:right w:val="single" w:color="auto" w:sz="4" w:space="0"/>
            </w:tcBorders>
            <w:noWrap w:val="0"/>
            <w:vAlign w:val="center"/>
          </w:tcPr>
          <w:p w14:paraId="3EA0D55D">
            <w:pPr>
              <w:keepNext w:val="0"/>
              <w:keepLines w:val="0"/>
              <w:pageBreakBefore w:val="0"/>
              <w:widowControl w:val="0"/>
              <w:kinsoku/>
              <w:wordWrap/>
              <w:overflowPunct/>
              <w:topLinePunct w:val="0"/>
              <w:autoSpaceDE/>
              <w:autoSpaceDN/>
              <w:bidi w:val="0"/>
              <w:adjustRightInd/>
              <w:snapToGrid/>
              <w:spacing w:beforeAutospacing="0" w:line="36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r>
              <w:rPr>
                <w:rStyle w:val="9"/>
                <w:rFonts w:hint="eastAsia" w:ascii="仿宋_GB2312" w:hAnsi="仿宋_GB2312" w:eastAsia="仿宋_GB2312" w:cs="仿宋_GB2312"/>
                <w:color w:val="auto"/>
                <w:sz w:val="28"/>
                <w:szCs w:val="28"/>
                <w:highlight w:val="none"/>
                <w:u w:val="none" w:color="auto"/>
                <w:lang w:val="en-US" w:eastAsia="zh-CN"/>
              </w:rPr>
              <w:t>新增培育一级建筑企业数量（家）</w:t>
            </w:r>
          </w:p>
        </w:tc>
        <w:tc>
          <w:tcPr>
            <w:tcW w:w="1271" w:type="dxa"/>
            <w:tcBorders>
              <w:top w:val="single" w:color="auto" w:sz="4" w:space="0"/>
              <w:left w:val="single" w:color="auto" w:sz="4" w:space="0"/>
              <w:bottom w:val="single" w:color="auto" w:sz="4" w:space="0"/>
              <w:right w:val="single" w:color="auto" w:sz="4" w:space="0"/>
            </w:tcBorders>
            <w:noWrap w:val="0"/>
            <w:vAlign w:val="center"/>
          </w:tcPr>
          <w:p w14:paraId="7251F7A2">
            <w:pPr>
              <w:keepNext w:val="0"/>
              <w:keepLines w:val="0"/>
              <w:pageBreakBefore w:val="0"/>
              <w:widowControl w:val="0"/>
              <w:kinsoku/>
              <w:wordWrap/>
              <w:overflowPunct/>
              <w:topLinePunct w:val="0"/>
              <w:autoSpaceDE/>
              <w:autoSpaceDN/>
              <w:bidi w:val="0"/>
              <w:adjustRightInd/>
              <w:snapToGrid/>
              <w:spacing w:beforeAutospacing="0" w:line="36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r>
              <w:rPr>
                <w:rStyle w:val="9"/>
                <w:rFonts w:hint="eastAsia" w:ascii="仿宋_GB2312" w:hAnsi="仿宋_GB2312" w:eastAsia="仿宋_GB2312" w:cs="仿宋_GB2312"/>
                <w:color w:val="auto"/>
                <w:sz w:val="28"/>
                <w:szCs w:val="28"/>
                <w:highlight w:val="none"/>
                <w:u w:val="none" w:color="auto"/>
                <w:lang w:val="en-US" w:eastAsia="zh-CN"/>
              </w:rPr>
              <w:t>4</w:t>
            </w:r>
          </w:p>
        </w:tc>
        <w:tc>
          <w:tcPr>
            <w:tcW w:w="1327" w:type="dxa"/>
            <w:tcBorders>
              <w:top w:val="single" w:color="auto" w:sz="4" w:space="0"/>
              <w:left w:val="single" w:color="auto" w:sz="4" w:space="0"/>
              <w:bottom w:val="single" w:color="auto" w:sz="4" w:space="0"/>
              <w:right w:val="single" w:color="auto" w:sz="4" w:space="0"/>
            </w:tcBorders>
            <w:noWrap w:val="0"/>
            <w:vAlign w:val="center"/>
          </w:tcPr>
          <w:p w14:paraId="7BE9102A">
            <w:pPr>
              <w:keepNext w:val="0"/>
              <w:keepLines w:val="0"/>
              <w:pageBreakBefore w:val="0"/>
              <w:widowControl w:val="0"/>
              <w:kinsoku/>
              <w:wordWrap/>
              <w:overflowPunct/>
              <w:topLinePunct w:val="0"/>
              <w:autoSpaceDE/>
              <w:autoSpaceDN/>
              <w:bidi w:val="0"/>
              <w:adjustRightInd/>
              <w:snapToGrid/>
              <w:spacing w:beforeAutospacing="0" w:line="36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r>
              <w:rPr>
                <w:rStyle w:val="9"/>
                <w:rFonts w:hint="eastAsia" w:ascii="仿宋_GB2312" w:hAnsi="仿宋_GB2312" w:eastAsia="仿宋_GB2312" w:cs="仿宋_GB2312"/>
                <w:color w:val="auto"/>
                <w:sz w:val="28"/>
                <w:szCs w:val="28"/>
                <w:highlight w:val="none"/>
                <w:u w:val="none" w:color="auto"/>
                <w:lang w:val="en-US" w:eastAsia="zh-CN"/>
              </w:rPr>
              <w:t>4</w:t>
            </w:r>
          </w:p>
        </w:tc>
        <w:tc>
          <w:tcPr>
            <w:tcW w:w="1216" w:type="dxa"/>
            <w:tcBorders>
              <w:top w:val="single" w:color="auto" w:sz="4" w:space="0"/>
              <w:left w:val="single" w:color="auto" w:sz="4" w:space="0"/>
              <w:bottom w:val="single" w:color="auto" w:sz="4" w:space="0"/>
              <w:right w:val="single" w:color="auto" w:sz="4" w:space="0"/>
            </w:tcBorders>
            <w:noWrap w:val="0"/>
            <w:vAlign w:val="center"/>
          </w:tcPr>
          <w:p w14:paraId="72E9B4F9">
            <w:pPr>
              <w:keepNext w:val="0"/>
              <w:keepLines w:val="0"/>
              <w:pageBreakBefore w:val="0"/>
              <w:widowControl w:val="0"/>
              <w:kinsoku/>
              <w:wordWrap/>
              <w:overflowPunct/>
              <w:topLinePunct w:val="0"/>
              <w:autoSpaceDE/>
              <w:autoSpaceDN/>
              <w:bidi w:val="0"/>
              <w:adjustRightInd/>
              <w:snapToGrid/>
              <w:spacing w:beforeAutospacing="0" w:line="36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r>
              <w:rPr>
                <w:rStyle w:val="9"/>
                <w:rFonts w:hint="eastAsia" w:ascii="仿宋_GB2312" w:hAnsi="仿宋_GB2312" w:eastAsia="仿宋_GB2312" w:cs="仿宋_GB2312"/>
                <w:color w:val="auto"/>
                <w:sz w:val="28"/>
                <w:szCs w:val="28"/>
                <w:highlight w:val="none"/>
                <w:u w:val="none" w:color="auto"/>
                <w:lang w:val="en-US" w:eastAsia="zh-CN"/>
              </w:rPr>
              <w:t>4</w:t>
            </w:r>
          </w:p>
        </w:tc>
      </w:tr>
      <w:tr w14:paraId="0F5D29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7" w:hRule="atLeast"/>
          <w:jc w:val="center"/>
        </w:trPr>
        <w:tc>
          <w:tcPr>
            <w:tcW w:w="836" w:type="dxa"/>
            <w:tcBorders>
              <w:top w:val="single" w:color="auto" w:sz="4" w:space="0"/>
              <w:left w:val="single" w:color="auto" w:sz="4" w:space="0"/>
              <w:bottom w:val="single" w:color="auto" w:sz="4" w:space="0"/>
              <w:right w:val="single" w:color="auto" w:sz="4" w:space="0"/>
            </w:tcBorders>
            <w:noWrap w:val="0"/>
            <w:vAlign w:val="center"/>
          </w:tcPr>
          <w:p w14:paraId="772AFFF4">
            <w:pPr>
              <w:keepNext w:val="0"/>
              <w:keepLines w:val="0"/>
              <w:pageBreakBefore w:val="0"/>
              <w:widowControl w:val="0"/>
              <w:kinsoku/>
              <w:wordWrap/>
              <w:overflowPunct/>
              <w:topLinePunct w:val="0"/>
              <w:autoSpaceDE/>
              <w:autoSpaceDN/>
              <w:bidi w:val="0"/>
              <w:adjustRightInd/>
              <w:snapToGrid/>
              <w:spacing w:beforeAutospacing="0" w:line="36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r>
              <w:rPr>
                <w:rStyle w:val="9"/>
                <w:rFonts w:hint="eastAsia" w:ascii="仿宋_GB2312" w:hAnsi="仿宋_GB2312" w:eastAsia="仿宋_GB2312" w:cs="仿宋_GB2312"/>
                <w:color w:val="auto"/>
                <w:sz w:val="28"/>
                <w:szCs w:val="28"/>
                <w:highlight w:val="none"/>
                <w:u w:val="none" w:color="auto"/>
                <w:lang w:val="en-US" w:eastAsia="zh-CN"/>
              </w:rPr>
              <w:t>3</w:t>
            </w:r>
          </w:p>
        </w:tc>
        <w:tc>
          <w:tcPr>
            <w:tcW w:w="1385" w:type="dxa"/>
            <w:tcBorders>
              <w:top w:val="single" w:color="auto" w:sz="4" w:space="0"/>
              <w:left w:val="single" w:color="auto" w:sz="4" w:space="0"/>
              <w:bottom w:val="single" w:color="auto" w:sz="4" w:space="0"/>
              <w:right w:val="single" w:color="auto" w:sz="4" w:space="0"/>
            </w:tcBorders>
            <w:noWrap w:val="0"/>
            <w:vAlign w:val="center"/>
          </w:tcPr>
          <w:p w14:paraId="28DABB52">
            <w:pPr>
              <w:keepNext w:val="0"/>
              <w:keepLines w:val="0"/>
              <w:pageBreakBefore w:val="0"/>
              <w:widowControl w:val="0"/>
              <w:kinsoku/>
              <w:wordWrap/>
              <w:overflowPunct/>
              <w:topLinePunct w:val="0"/>
              <w:autoSpaceDE/>
              <w:autoSpaceDN/>
              <w:bidi w:val="0"/>
              <w:adjustRightInd/>
              <w:snapToGrid/>
              <w:spacing w:beforeAutospacing="0" w:line="36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r>
              <w:rPr>
                <w:rStyle w:val="9"/>
                <w:rFonts w:hint="eastAsia" w:ascii="仿宋_GB2312" w:hAnsi="仿宋_GB2312" w:eastAsia="仿宋_GB2312" w:cs="仿宋_GB2312"/>
                <w:color w:val="auto"/>
                <w:sz w:val="28"/>
                <w:szCs w:val="28"/>
                <w:highlight w:val="none"/>
                <w:u w:val="none" w:color="auto"/>
                <w:lang w:val="en-US" w:eastAsia="zh-CN"/>
              </w:rPr>
              <w:t>绿色发展</w:t>
            </w:r>
          </w:p>
        </w:tc>
        <w:tc>
          <w:tcPr>
            <w:tcW w:w="3421" w:type="dxa"/>
            <w:tcBorders>
              <w:top w:val="single" w:color="auto" w:sz="4" w:space="0"/>
              <w:left w:val="single" w:color="auto" w:sz="4" w:space="0"/>
              <w:bottom w:val="single" w:color="auto" w:sz="4" w:space="0"/>
              <w:right w:val="single" w:color="auto" w:sz="4" w:space="0"/>
            </w:tcBorders>
            <w:noWrap w:val="0"/>
            <w:vAlign w:val="center"/>
          </w:tcPr>
          <w:p w14:paraId="35F30174">
            <w:pPr>
              <w:keepNext w:val="0"/>
              <w:keepLines w:val="0"/>
              <w:pageBreakBefore w:val="0"/>
              <w:widowControl w:val="0"/>
              <w:kinsoku/>
              <w:wordWrap/>
              <w:overflowPunct/>
              <w:topLinePunct w:val="0"/>
              <w:autoSpaceDE/>
              <w:autoSpaceDN/>
              <w:bidi w:val="0"/>
              <w:adjustRightInd/>
              <w:snapToGrid/>
              <w:spacing w:beforeAutospacing="0" w:line="36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r>
              <w:rPr>
                <w:rStyle w:val="9"/>
                <w:rFonts w:hint="eastAsia" w:ascii="仿宋_GB2312" w:hAnsi="仿宋_GB2312" w:eastAsia="仿宋_GB2312" w:cs="仿宋_GB2312"/>
                <w:color w:val="auto"/>
                <w:sz w:val="28"/>
                <w:szCs w:val="28"/>
                <w:highlight w:val="none"/>
                <w:u w:val="none" w:color="auto"/>
                <w:lang w:val="en-US" w:eastAsia="zh-CN"/>
              </w:rPr>
              <w:t>装配式建筑占新建建筑比例（%）</w:t>
            </w:r>
          </w:p>
        </w:tc>
        <w:tc>
          <w:tcPr>
            <w:tcW w:w="1271" w:type="dxa"/>
            <w:tcBorders>
              <w:top w:val="single" w:color="auto" w:sz="4" w:space="0"/>
              <w:left w:val="single" w:color="auto" w:sz="4" w:space="0"/>
              <w:bottom w:val="single" w:color="auto" w:sz="4" w:space="0"/>
              <w:right w:val="single" w:color="auto" w:sz="4" w:space="0"/>
            </w:tcBorders>
            <w:noWrap w:val="0"/>
            <w:vAlign w:val="center"/>
          </w:tcPr>
          <w:p w14:paraId="187F8861">
            <w:pPr>
              <w:keepNext w:val="0"/>
              <w:keepLines w:val="0"/>
              <w:pageBreakBefore w:val="0"/>
              <w:widowControl w:val="0"/>
              <w:kinsoku/>
              <w:wordWrap/>
              <w:overflowPunct/>
              <w:topLinePunct w:val="0"/>
              <w:autoSpaceDE/>
              <w:autoSpaceDN/>
              <w:bidi w:val="0"/>
              <w:adjustRightInd/>
              <w:snapToGrid/>
              <w:spacing w:beforeAutospacing="0" w:line="36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r>
              <w:rPr>
                <w:rStyle w:val="9"/>
                <w:rFonts w:hint="eastAsia" w:ascii="仿宋_GB2312" w:hAnsi="仿宋_GB2312" w:eastAsia="仿宋_GB2312" w:cs="仿宋_GB2312"/>
                <w:color w:val="auto"/>
                <w:sz w:val="28"/>
                <w:szCs w:val="28"/>
                <w:highlight w:val="none"/>
                <w:u w:val="none" w:color="auto"/>
                <w:lang w:val="en-US" w:eastAsia="zh-CN"/>
              </w:rPr>
              <w:t>37</w:t>
            </w:r>
          </w:p>
        </w:tc>
        <w:tc>
          <w:tcPr>
            <w:tcW w:w="1327" w:type="dxa"/>
            <w:tcBorders>
              <w:top w:val="single" w:color="auto" w:sz="4" w:space="0"/>
              <w:left w:val="single" w:color="auto" w:sz="4" w:space="0"/>
              <w:bottom w:val="single" w:color="auto" w:sz="4" w:space="0"/>
              <w:right w:val="single" w:color="auto" w:sz="4" w:space="0"/>
            </w:tcBorders>
            <w:noWrap w:val="0"/>
            <w:vAlign w:val="center"/>
          </w:tcPr>
          <w:p w14:paraId="7FB850C0">
            <w:pPr>
              <w:keepNext w:val="0"/>
              <w:keepLines w:val="0"/>
              <w:pageBreakBefore w:val="0"/>
              <w:widowControl w:val="0"/>
              <w:kinsoku/>
              <w:wordWrap/>
              <w:overflowPunct/>
              <w:topLinePunct w:val="0"/>
              <w:autoSpaceDE/>
              <w:autoSpaceDN/>
              <w:bidi w:val="0"/>
              <w:adjustRightInd/>
              <w:snapToGrid/>
              <w:spacing w:beforeAutospacing="0" w:line="36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r>
              <w:rPr>
                <w:rStyle w:val="9"/>
                <w:rFonts w:hint="eastAsia" w:ascii="仿宋_GB2312" w:hAnsi="仿宋_GB2312" w:eastAsia="仿宋_GB2312" w:cs="仿宋_GB2312"/>
                <w:color w:val="auto"/>
                <w:sz w:val="28"/>
                <w:szCs w:val="28"/>
                <w:highlight w:val="none"/>
                <w:u w:val="none" w:color="auto"/>
                <w:lang w:val="en-US" w:eastAsia="zh-CN"/>
              </w:rPr>
              <w:t>37.5</w:t>
            </w:r>
          </w:p>
        </w:tc>
        <w:tc>
          <w:tcPr>
            <w:tcW w:w="1216" w:type="dxa"/>
            <w:tcBorders>
              <w:top w:val="single" w:color="auto" w:sz="4" w:space="0"/>
              <w:left w:val="single" w:color="auto" w:sz="4" w:space="0"/>
              <w:bottom w:val="single" w:color="auto" w:sz="4" w:space="0"/>
              <w:right w:val="single" w:color="auto" w:sz="4" w:space="0"/>
            </w:tcBorders>
            <w:noWrap w:val="0"/>
            <w:vAlign w:val="center"/>
          </w:tcPr>
          <w:p w14:paraId="50E482F9">
            <w:pPr>
              <w:keepNext w:val="0"/>
              <w:keepLines w:val="0"/>
              <w:pageBreakBefore w:val="0"/>
              <w:widowControl w:val="0"/>
              <w:kinsoku/>
              <w:wordWrap/>
              <w:overflowPunct/>
              <w:topLinePunct w:val="0"/>
              <w:autoSpaceDE/>
              <w:autoSpaceDN/>
              <w:bidi w:val="0"/>
              <w:adjustRightInd/>
              <w:snapToGrid/>
              <w:spacing w:beforeAutospacing="0" w:line="36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r>
              <w:rPr>
                <w:rStyle w:val="9"/>
                <w:rFonts w:hint="eastAsia" w:ascii="仿宋_GB2312" w:hAnsi="仿宋_GB2312" w:eastAsia="仿宋_GB2312" w:cs="仿宋_GB2312"/>
                <w:color w:val="auto"/>
                <w:sz w:val="28"/>
                <w:szCs w:val="28"/>
                <w:highlight w:val="none"/>
                <w:u w:val="none" w:color="auto"/>
                <w:lang w:val="en-US" w:eastAsia="zh-CN"/>
              </w:rPr>
              <w:t>38</w:t>
            </w:r>
          </w:p>
        </w:tc>
      </w:tr>
      <w:tr w14:paraId="79C940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0" w:hRule="atLeast"/>
          <w:jc w:val="center"/>
        </w:trPr>
        <w:tc>
          <w:tcPr>
            <w:tcW w:w="9456" w:type="dxa"/>
            <w:gridSpan w:val="6"/>
            <w:tcBorders>
              <w:top w:val="single" w:color="auto" w:sz="4" w:space="0"/>
              <w:left w:val="single" w:color="auto" w:sz="4" w:space="0"/>
              <w:bottom w:val="single" w:color="auto" w:sz="4" w:space="0"/>
              <w:right w:val="single" w:color="auto" w:sz="4" w:space="0"/>
            </w:tcBorders>
            <w:noWrap w:val="0"/>
            <w:vAlign w:val="center"/>
          </w:tcPr>
          <w:p w14:paraId="012C38E1">
            <w:pPr>
              <w:keepNext w:val="0"/>
              <w:keepLines w:val="0"/>
              <w:pageBreakBefore w:val="0"/>
              <w:widowControl w:val="0"/>
              <w:kinsoku/>
              <w:wordWrap/>
              <w:overflowPunct/>
              <w:topLinePunct w:val="0"/>
              <w:autoSpaceDE/>
              <w:autoSpaceDN/>
              <w:bidi w:val="0"/>
              <w:adjustRightInd/>
              <w:snapToGrid/>
              <w:spacing w:beforeAutospacing="0" w:line="360" w:lineRule="exact"/>
              <w:ind w:firstLine="560" w:firstLineChars="200"/>
              <w:textAlignment w:val="auto"/>
              <w:rPr>
                <w:rStyle w:val="9"/>
                <w:rFonts w:hint="default" w:ascii="Times New Roman" w:hAnsi="Times New Roman" w:eastAsia="仿宋_GB2312" w:cs="Times New Roman"/>
                <w:color w:val="auto"/>
                <w:sz w:val="28"/>
                <w:szCs w:val="28"/>
                <w:highlight w:val="none"/>
                <w:u w:val="none" w:color="auto"/>
                <w:lang w:val="en-US" w:eastAsia="zh-CN"/>
              </w:rPr>
            </w:pPr>
            <w:r>
              <w:rPr>
                <w:rStyle w:val="9"/>
                <w:rFonts w:hint="eastAsia" w:ascii="仿宋_GB2312" w:hAnsi="仿宋_GB2312" w:eastAsia="仿宋_GB2312" w:cs="仿宋_GB2312"/>
                <w:color w:val="auto"/>
                <w:sz w:val="28"/>
                <w:szCs w:val="28"/>
                <w:highlight w:val="none"/>
                <w:u w:val="none" w:color="auto"/>
                <w:lang w:val="en-US" w:eastAsia="zh-CN"/>
              </w:rPr>
              <w:t>注：2023年入库规上建筑企业总数203家，建筑业总产值218.87亿元，建筑业税收为10.16亿元，产值≥10亿的建筑企业7家，特级（综合）资质建筑企业数为0,装配式建筑占新建建筑比例36.4%。</w:t>
            </w:r>
          </w:p>
        </w:tc>
      </w:tr>
    </w:tbl>
    <w:p w14:paraId="26B6AB7E">
      <w:pPr>
        <w:keepNext w:val="0"/>
        <w:keepLines w:val="0"/>
        <w:pageBreakBefore w:val="0"/>
        <w:kinsoku/>
        <w:wordWrap/>
        <w:overflowPunct/>
        <w:topLinePunct w:val="0"/>
        <w:autoSpaceDN/>
        <w:bidi w:val="0"/>
        <w:adjustRightInd/>
        <w:snapToGrid/>
        <w:spacing w:beforeAutospacing="0" w:line="560" w:lineRule="exact"/>
        <w:rPr>
          <w:rFonts w:hint="default" w:ascii="Times New Roman" w:hAnsi="Times New Roman" w:eastAsia="黑体" w:cs="Times New Roman"/>
          <w:color w:val="auto"/>
          <w:sz w:val="32"/>
          <w:szCs w:val="32"/>
          <w:highlight w:val="none"/>
          <w:u w:val="none" w:color="auto"/>
          <w:lang w:val="en-US" w:eastAsia="zh-CN"/>
        </w:rPr>
      </w:pPr>
      <w:r>
        <w:rPr>
          <w:rFonts w:hint="default" w:ascii="Times New Roman" w:hAnsi="Times New Roman" w:eastAsia="仿宋_GB2312" w:cs="Times New Roman"/>
          <w:color w:val="auto"/>
          <w:sz w:val="32"/>
          <w:szCs w:val="32"/>
          <w:highlight w:val="none"/>
          <w:u w:val="none" w:color="auto"/>
          <w:lang w:val="en-US" w:eastAsia="zh-CN"/>
        </w:rPr>
        <w:br w:type="page"/>
      </w:r>
      <w:r>
        <w:rPr>
          <w:rFonts w:hint="default" w:ascii="Times New Roman" w:hAnsi="Times New Roman" w:eastAsia="黑体" w:cs="Times New Roman"/>
          <w:color w:val="auto"/>
          <w:sz w:val="32"/>
          <w:szCs w:val="32"/>
          <w:highlight w:val="none"/>
          <w:u w:val="none" w:color="auto"/>
          <w:lang w:val="en-US" w:eastAsia="zh-CN"/>
        </w:rPr>
        <w:t>附件2</w:t>
      </w:r>
    </w:p>
    <w:p w14:paraId="0996D5EE">
      <w:pPr>
        <w:keepNext w:val="0"/>
        <w:keepLines w:val="0"/>
        <w:pageBreakBefore w:val="0"/>
        <w:kinsoku/>
        <w:wordWrap/>
        <w:overflowPunct/>
        <w:topLinePunct w:val="0"/>
        <w:autoSpaceDN/>
        <w:bidi w:val="0"/>
        <w:adjustRightInd/>
        <w:snapToGrid/>
        <w:spacing w:beforeAutospacing="0" w:line="560" w:lineRule="exact"/>
        <w:jc w:val="center"/>
        <w:rPr>
          <w:rFonts w:hint="default" w:ascii="Times New Roman" w:hAnsi="Times New Roman" w:eastAsia="黑体" w:cs="Times New Roman"/>
          <w:color w:val="auto"/>
          <w:sz w:val="32"/>
          <w:szCs w:val="32"/>
          <w:highlight w:val="none"/>
          <w:u w:val="none" w:color="auto"/>
          <w:lang w:val="en-US" w:eastAsia="zh-CN"/>
        </w:rPr>
      </w:pPr>
    </w:p>
    <w:p w14:paraId="6DBB55C9">
      <w:pPr>
        <w:keepNext w:val="0"/>
        <w:keepLines w:val="0"/>
        <w:pageBreakBefore w:val="0"/>
        <w:kinsoku/>
        <w:wordWrap/>
        <w:overflowPunct/>
        <w:topLinePunct w:val="0"/>
        <w:autoSpaceDN/>
        <w:bidi w:val="0"/>
        <w:adjustRightInd/>
        <w:snapToGrid/>
        <w:spacing w:beforeAutospacing="0" w:line="560" w:lineRule="exact"/>
        <w:jc w:val="center"/>
        <w:rPr>
          <w:rFonts w:hint="eastAsia" w:ascii="方正小标宋简体" w:hAnsi="方正小标宋简体" w:eastAsia="方正小标宋简体" w:cs="方正小标宋简体"/>
          <w:color w:val="auto"/>
          <w:sz w:val="44"/>
          <w:szCs w:val="44"/>
          <w:highlight w:val="none"/>
          <w:u w:val="none" w:color="auto"/>
          <w:lang w:val="en-US" w:eastAsia="zh-CN"/>
        </w:rPr>
      </w:pPr>
      <w:r>
        <w:rPr>
          <w:rFonts w:hint="eastAsia" w:ascii="方正小标宋简体" w:hAnsi="方正小标宋简体" w:eastAsia="方正小标宋简体" w:cs="方正小标宋简体"/>
          <w:color w:val="auto"/>
          <w:sz w:val="44"/>
          <w:szCs w:val="44"/>
          <w:highlight w:val="none"/>
          <w:u w:val="none" w:color="auto"/>
          <w:lang w:val="en-US" w:eastAsia="zh-CN"/>
        </w:rPr>
        <w:t>各县区2024-2026年建筑企业入库及产值</w:t>
      </w:r>
    </w:p>
    <w:p w14:paraId="27B5067B">
      <w:pPr>
        <w:keepNext w:val="0"/>
        <w:keepLines w:val="0"/>
        <w:pageBreakBefore w:val="0"/>
        <w:widowControl w:val="0"/>
        <w:kinsoku/>
        <w:wordWrap/>
        <w:overflowPunct/>
        <w:topLinePunct w:val="0"/>
        <w:autoSpaceDE/>
        <w:autoSpaceDN/>
        <w:bidi w:val="0"/>
        <w:adjustRightInd/>
        <w:snapToGrid/>
        <w:spacing w:beforeAutospacing="0" w:line="560" w:lineRule="exact"/>
        <w:jc w:val="center"/>
        <w:textAlignment w:val="auto"/>
        <w:rPr>
          <w:rFonts w:hint="eastAsia" w:ascii="方正小标宋简体" w:hAnsi="方正小标宋简体" w:eastAsia="方正小标宋简体" w:cs="方正小标宋简体"/>
          <w:color w:val="auto"/>
          <w:sz w:val="44"/>
          <w:szCs w:val="44"/>
          <w:highlight w:val="none"/>
          <w:u w:val="none" w:color="auto"/>
          <w:lang w:val="en-US" w:eastAsia="zh-CN"/>
        </w:rPr>
      </w:pPr>
      <w:r>
        <w:rPr>
          <w:rFonts w:hint="eastAsia" w:ascii="方正小标宋简体" w:hAnsi="方正小标宋简体" w:eastAsia="方正小标宋简体" w:cs="方正小标宋简体"/>
          <w:color w:val="auto"/>
          <w:sz w:val="44"/>
          <w:szCs w:val="44"/>
          <w:highlight w:val="none"/>
          <w:u w:val="none" w:color="auto"/>
          <w:lang w:val="en-US" w:eastAsia="zh-CN"/>
        </w:rPr>
        <w:t>目标清单</w:t>
      </w:r>
    </w:p>
    <w:tbl>
      <w:tblPr>
        <w:tblStyle w:val="5"/>
        <w:tblpPr w:leftFromText="180" w:rightFromText="180" w:vertAnchor="text" w:horzAnchor="page" w:tblpXSpec="center" w:tblpY="544"/>
        <w:tblOverlap w:val="never"/>
        <w:tblW w:w="87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08"/>
        <w:gridCol w:w="1390"/>
        <w:gridCol w:w="1420"/>
        <w:gridCol w:w="1513"/>
        <w:gridCol w:w="1401"/>
        <w:gridCol w:w="1585"/>
      </w:tblGrid>
      <w:tr w14:paraId="597B89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2" w:hRule="exact"/>
          <w:jc w:val="center"/>
        </w:trPr>
        <w:tc>
          <w:tcPr>
            <w:tcW w:w="1408" w:type="dxa"/>
            <w:tcBorders>
              <w:top w:val="single" w:color="000000" w:sz="4" w:space="0"/>
              <w:left w:val="single" w:color="000000" w:sz="4" w:space="0"/>
              <w:bottom w:val="single" w:color="000000" w:sz="4" w:space="0"/>
              <w:right w:val="single" w:color="000000" w:sz="4" w:space="0"/>
            </w:tcBorders>
            <w:noWrap w:val="0"/>
            <w:vAlign w:val="center"/>
          </w:tcPr>
          <w:p w14:paraId="339B54B0">
            <w:pPr>
              <w:keepNext w:val="0"/>
              <w:keepLines w:val="0"/>
              <w:pageBreakBefore w:val="0"/>
              <w:widowControl/>
              <w:kinsoku/>
              <w:wordWrap/>
              <w:overflowPunct/>
              <w:topLinePunct w:val="0"/>
              <w:autoSpaceDE/>
              <w:autoSpaceDN/>
              <w:bidi w:val="0"/>
              <w:adjustRightInd/>
              <w:snapToGrid/>
              <w:spacing w:beforeAutospacing="0" w:line="400" w:lineRule="exact"/>
              <w:jc w:val="center"/>
              <w:textAlignment w:val="auto"/>
              <w:rPr>
                <w:rStyle w:val="9"/>
                <w:rFonts w:hint="eastAsia" w:ascii="仿宋_GB2312" w:hAnsi="仿宋_GB2312" w:eastAsia="仿宋_GB2312" w:cs="仿宋_GB2312"/>
                <w:b/>
                <w:bCs/>
                <w:color w:val="auto"/>
                <w:sz w:val="28"/>
                <w:szCs w:val="28"/>
                <w:highlight w:val="none"/>
                <w:u w:val="none" w:color="auto"/>
                <w:lang w:eastAsia="zh-CN"/>
              </w:rPr>
            </w:pPr>
            <w:r>
              <w:rPr>
                <w:rStyle w:val="9"/>
                <w:rFonts w:hint="eastAsia" w:ascii="仿宋_GB2312" w:hAnsi="仿宋_GB2312" w:eastAsia="仿宋_GB2312" w:cs="仿宋_GB2312"/>
                <w:b/>
                <w:bCs/>
                <w:color w:val="auto"/>
                <w:sz w:val="28"/>
                <w:szCs w:val="28"/>
                <w:highlight w:val="none"/>
                <w:u w:val="none" w:color="auto"/>
                <w:lang w:eastAsia="zh-CN"/>
              </w:rPr>
              <w:t>县区</w:t>
            </w:r>
          </w:p>
        </w:tc>
        <w:tc>
          <w:tcPr>
            <w:tcW w:w="1390" w:type="dxa"/>
            <w:tcBorders>
              <w:top w:val="single" w:color="000000" w:sz="4" w:space="0"/>
              <w:left w:val="single" w:color="000000" w:sz="4" w:space="0"/>
              <w:bottom w:val="single" w:color="000000" w:sz="4" w:space="0"/>
              <w:right w:val="single" w:color="000000" w:sz="4" w:space="0"/>
            </w:tcBorders>
            <w:noWrap w:val="0"/>
            <w:vAlign w:val="center"/>
          </w:tcPr>
          <w:p w14:paraId="2FAF51F8">
            <w:pPr>
              <w:keepNext w:val="0"/>
              <w:keepLines w:val="0"/>
              <w:pageBreakBefore w:val="0"/>
              <w:widowControl/>
              <w:kinsoku/>
              <w:wordWrap/>
              <w:overflowPunct/>
              <w:topLinePunct w:val="0"/>
              <w:autoSpaceDE/>
              <w:autoSpaceDN/>
              <w:bidi w:val="0"/>
              <w:adjustRightInd/>
              <w:snapToGrid/>
              <w:spacing w:beforeAutospacing="0" w:line="400" w:lineRule="exact"/>
              <w:jc w:val="center"/>
              <w:textAlignment w:val="auto"/>
              <w:rPr>
                <w:rStyle w:val="9"/>
                <w:rFonts w:hint="eastAsia" w:ascii="仿宋_GB2312" w:hAnsi="仿宋_GB2312" w:eastAsia="仿宋_GB2312" w:cs="仿宋_GB2312"/>
                <w:b/>
                <w:bCs/>
                <w:color w:val="auto"/>
                <w:sz w:val="28"/>
                <w:szCs w:val="28"/>
                <w:highlight w:val="none"/>
                <w:u w:val="none" w:color="auto"/>
                <w:lang w:eastAsia="zh-CN"/>
              </w:rPr>
            </w:pPr>
            <w:r>
              <w:rPr>
                <w:rStyle w:val="9"/>
                <w:rFonts w:hint="eastAsia" w:ascii="仿宋_GB2312" w:hAnsi="仿宋_GB2312" w:eastAsia="仿宋_GB2312" w:cs="仿宋_GB2312"/>
                <w:b/>
                <w:bCs/>
                <w:color w:val="auto"/>
                <w:sz w:val="28"/>
                <w:szCs w:val="28"/>
                <w:highlight w:val="none"/>
                <w:u w:val="none" w:color="auto"/>
                <w:lang w:eastAsia="zh-CN"/>
              </w:rPr>
              <w:t>年度</w:t>
            </w:r>
          </w:p>
        </w:tc>
        <w:tc>
          <w:tcPr>
            <w:tcW w:w="1420" w:type="dxa"/>
            <w:tcBorders>
              <w:top w:val="single" w:color="000000" w:sz="4" w:space="0"/>
              <w:left w:val="single" w:color="000000" w:sz="4" w:space="0"/>
              <w:bottom w:val="single" w:color="000000" w:sz="4" w:space="0"/>
              <w:right w:val="single" w:color="000000" w:sz="4" w:space="0"/>
            </w:tcBorders>
            <w:noWrap w:val="0"/>
            <w:vAlign w:val="center"/>
          </w:tcPr>
          <w:p w14:paraId="3697C779">
            <w:pPr>
              <w:keepNext w:val="0"/>
              <w:keepLines w:val="0"/>
              <w:pageBreakBefore w:val="0"/>
              <w:widowControl/>
              <w:kinsoku/>
              <w:wordWrap/>
              <w:overflowPunct/>
              <w:topLinePunct w:val="0"/>
              <w:autoSpaceDE/>
              <w:autoSpaceDN/>
              <w:bidi w:val="0"/>
              <w:adjustRightInd/>
              <w:snapToGrid/>
              <w:spacing w:beforeAutospacing="0" w:line="400" w:lineRule="exact"/>
              <w:jc w:val="center"/>
              <w:textAlignment w:val="auto"/>
              <w:rPr>
                <w:rStyle w:val="9"/>
                <w:rFonts w:hint="eastAsia" w:ascii="仿宋_GB2312" w:hAnsi="仿宋_GB2312" w:eastAsia="仿宋_GB2312" w:cs="仿宋_GB2312"/>
                <w:b/>
                <w:bCs/>
                <w:color w:val="auto"/>
                <w:sz w:val="28"/>
                <w:szCs w:val="28"/>
                <w:highlight w:val="none"/>
                <w:u w:val="none" w:color="auto"/>
                <w:lang w:eastAsia="zh-CN"/>
              </w:rPr>
            </w:pPr>
            <w:r>
              <w:rPr>
                <w:rStyle w:val="9"/>
                <w:rFonts w:hint="eastAsia" w:ascii="仿宋_GB2312" w:hAnsi="仿宋_GB2312" w:eastAsia="仿宋_GB2312" w:cs="仿宋_GB2312"/>
                <w:b/>
                <w:bCs/>
                <w:color w:val="auto"/>
                <w:sz w:val="28"/>
                <w:szCs w:val="28"/>
                <w:highlight w:val="none"/>
                <w:u w:val="none" w:color="auto"/>
                <w:lang w:eastAsia="zh-CN"/>
              </w:rPr>
              <w:t>引进一级建筑企业数量（家）</w:t>
            </w:r>
          </w:p>
        </w:tc>
        <w:tc>
          <w:tcPr>
            <w:tcW w:w="1513" w:type="dxa"/>
            <w:tcBorders>
              <w:top w:val="single" w:color="000000" w:sz="4" w:space="0"/>
              <w:left w:val="single" w:color="000000" w:sz="4" w:space="0"/>
              <w:bottom w:val="single" w:color="000000" w:sz="4" w:space="0"/>
              <w:right w:val="single" w:color="000000" w:sz="4" w:space="0"/>
            </w:tcBorders>
            <w:noWrap w:val="0"/>
            <w:vAlign w:val="center"/>
          </w:tcPr>
          <w:p w14:paraId="190C8E83">
            <w:pPr>
              <w:keepNext w:val="0"/>
              <w:keepLines w:val="0"/>
              <w:pageBreakBefore w:val="0"/>
              <w:widowControl/>
              <w:kinsoku/>
              <w:wordWrap/>
              <w:overflowPunct/>
              <w:topLinePunct w:val="0"/>
              <w:autoSpaceDE/>
              <w:autoSpaceDN/>
              <w:bidi w:val="0"/>
              <w:adjustRightInd/>
              <w:snapToGrid/>
              <w:spacing w:beforeAutospacing="0" w:line="400" w:lineRule="exact"/>
              <w:jc w:val="center"/>
              <w:textAlignment w:val="auto"/>
              <w:rPr>
                <w:rStyle w:val="9"/>
                <w:rFonts w:hint="eastAsia" w:ascii="仿宋_GB2312" w:hAnsi="仿宋_GB2312" w:eastAsia="仿宋_GB2312" w:cs="仿宋_GB2312"/>
                <w:b/>
                <w:bCs/>
                <w:color w:val="auto"/>
                <w:sz w:val="28"/>
                <w:szCs w:val="28"/>
                <w:highlight w:val="none"/>
                <w:u w:val="none" w:color="auto"/>
                <w:lang w:eastAsia="zh-CN"/>
              </w:rPr>
            </w:pPr>
            <w:r>
              <w:rPr>
                <w:rStyle w:val="9"/>
                <w:rFonts w:hint="eastAsia" w:ascii="仿宋_GB2312" w:hAnsi="仿宋_GB2312" w:eastAsia="仿宋_GB2312" w:cs="仿宋_GB2312"/>
                <w:b/>
                <w:bCs/>
                <w:color w:val="auto"/>
                <w:sz w:val="28"/>
                <w:szCs w:val="28"/>
                <w:highlight w:val="none"/>
                <w:u w:val="none" w:color="auto"/>
                <w:lang w:eastAsia="zh-CN"/>
              </w:rPr>
              <w:t>培育一级建筑企业数量（家）</w:t>
            </w:r>
          </w:p>
        </w:tc>
        <w:tc>
          <w:tcPr>
            <w:tcW w:w="1401" w:type="dxa"/>
            <w:tcBorders>
              <w:top w:val="single" w:color="000000" w:sz="4" w:space="0"/>
              <w:left w:val="single" w:color="000000" w:sz="4" w:space="0"/>
              <w:bottom w:val="single" w:color="000000" w:sz="4" w:space="0"/>
              <w:right w:val="single" w:color="000000" w:sz="4" w:space="0"/>
            </w:tcBorders>
            <w:noWrap w:val="0"/>
            <w:vAlign w:val="center"/>
          </w:tcPr>
          <w:p w14:paraId="1151AB8A">
            <w:pPr>
              <w:keepNext w:val="0"/>
              <w:keepLines w:val="0"/>
              <w:pageBreakBefore w:val="0"/>
              <w:widowControl/>
              <w:kinsoku/>
              <w:wordWrap/>
              <w:overflowPunct/>
              <w:topLinePunct w:val="0"/>
              <w:autoSpaceDE/>
              <w:autoSpaceDN/>
              <w:bidi w:val="0"/>
              <w:adjustRightInd/>
              <w:snapToGrid/>
              <w:spacing w:beforeAutospacing="0" w:line="400" w:lineRule="exact"/>
              <w:jc w:val="center"/>
              <w:textAlignment w:val="auto"/>
              <w:rPr>
                <w:rStyle w:val="9"/>
                <w:rFonts w:hint="eastAsia" w:ascii="仿宋_GB2312" w:hAnsi="仿宋_GB2312" w:eastAsia="仿宋_GB2312" w:cs="仿宋_GB2312"/>
                <w:b/>
                <w:bCs/>
                <w:color w:val="auto"/>
                <w:sz w:val="28"/>
                <w:szCs w:val="28"/>
                <w:highlight w:val="none"/>
                <w:u w:val="none" w:color="auto"/>
                <w:lang w:eastAsia="zh-CN"/>
              </w:rPr>
            </w:pPr>
            <w:r>
              <w:rPr>
                <w:rStyle w:val="9"/>
                <w:rFonts w:hint="eastAsia" w:ascii="仿宋_GB2312" w:hAnsi="仿宋_GB2312" w:eastAsia="仿宋_GB2312" w:cs="仿宋_GB2312"/>
                <w:b/>
                <w:bCs/>
                <w:color w:val="auto"/>
                <w:sz w:val="28"/>
                <w:szCs w:val="28"/>
                <w:highlight w:val="none"/>
                <w:u w:val="none" w:color="auto"/>
                <w:lang w:eastAsia="zh-CN"/>
              </w:rPr>
              <w:t>净增入库数量（家）</w:t>
            </w:r>
          </w:p>
        </w:tc>
        <w:tc>
          <w:tcPr>
            <w:tcW w:w="1585" w:type="dxa"/>
            <w:tcBorders>
              <w:top w:val="single" w:color="000000" w:sz="4" w:space="0"/>
              <w:left w:val="single" w:color="000000" w:sz="4" w:space="0"/>
              <w:bottom w:val="single" w:color="000000" w:sz="4" w:space="0"/>
              <w:right w:val="single" w:color="000000" w:sz="4" w:space="0"/>
            </w:tcBorders>
            <w:noWrap w:val="0"/>
            <w:vAlign w:val="center"/>
          </w:tcPr>
          <w:p w14:paraId="0E04A646">
            <w:pPr>
              <w:keepNext w:val="0"/>
              <w:keepLines w:val="0"/>
              <w:pageBreakBefore w:val="0"/>
              <w:widowControl/>
              <w:kinsoku/>
              <w:wordWrap/>
              <w:overflowPunct/>
              <w:topLinePunct w:val="0"/>
              <w:autoSpaceDE/>
              <w:autoSpaceDN/>
              <w:bidi w:val="0"/>
              <w:adjustRightInd/>
              <w:snapToGrid/>
              <w:spacing w:beforeAutospacing="0" w:line="400" w:lineRule="exact"/>
              <w:jc w:val="center"/>
              <w:textAlignment w:val="auto"/>
              <w:rPr>
                <w:rStyle w:val="9"/>
                <w:rFonts w:hint="eastAsia" w:ascii="仿宋_GB2312" w:hAnsi="仿宋_GB2312" w:eastAsia="仿宋_GB2312" w:cs="仿宋_GB2312"/>
                <w:b/>
                <w:bCs/>
                <w:color w:val="auto"/>
                <w:sz w:val="28"/>
                <w:szCs w:val="28"/>
                <w:highlight w:val="none"/>
                <w:u w:val="none" w:color="auto"/>
                <w:lang w:eastAsia="zh-CN"/>
              </w:rPr>
            </w:pPr>
            <w:r>
              <w:rPr>
                <w:rStyle w:val="9"/>
                <w:rFonts w:hint="eastAsia" w:ascii="仿宋_GB2312" w:hAnsi="仿宋_GB2312" w:eastAsia="仿宋_GB2312" w:cs="仿宋_GB2312"/>
                <w:b/>
                <w:bCs/>
                <w:color w:val="auto"/>
                <w:sz w:val="28"/>
                <w:szCs w:val="28"/>
                <w:highlight w:val="none"/>
                <w:u w:val="none" w:color="auto"/>
                <w:lang w:eastAsia="zh-CN"/>
              </w:rPr>
              <w:t>产值目标（亿元）</w:t>
            </w:r>
          </w:p>
        </w:tc>
      </w:tr>
      <w:tr w14:paraId="149BF2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408" w:type="dxa"/>
            <w:vMerge w:val="restart"/>
            <w:tcBorders>
              <w:top w:val="single" w:color="000000" w:sz="4" w:space="0"/>
              <w:left w:val="single" w:color="000000" w:sz="4" w:space="0"/>
              <w:right w:val="single" w:color="000000" w:sz="4" w:space="0"/>
            </w:tcBorders>
            <w:noWrap w:val="0"/>
            <w:vAlign w:val="center"/>
          </w:tcPr>
          <w:p w14:paraId="4243748B">
            <w:pPr>
              <w:keepNext w:val="0"/>
              <w:keepLines w:val="0"/>
              <w:pageBreakBefore w:val="0"/>
              <w:widowControl/>
              <w:kinsoku/>
              <w:wordWrap/>
              <w:overflowPunct/>
              <w:topLinePunct w:val="0"/>
              <w:autoSpaceDE/>
              <w:autoSpaceDN/>
              <w:bidi w:val="0"/>
              <w:adjustRightInd/>
              <w:snapToGrid/>
              <w:spacing w:beforeAutospacing="0" w:line="40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r>
              <w:rPr>
                <w:rStyle w:val="9"/>
                <w:rFonts w:hint="eastAsia" w:ascii="仿宋_GB2312" w:hAnsi="仿宋_GB2312" w:eastAsia="仿宋_GB2312" w:cs="仿宋_GB2312"/>
                <w:color w:val="auto"/>
                <w:sz w:val="28"/>
                <w:szCs w:val="28"/>
                <w:highlight w:val="none"/>
                <w:u w:val="none" w:color="auto"/>
                <w:lang w:val="en-US" w:eastAsia="zh-CN"/>
              </w:rPr>
              <w:t>渝水区</w:t>
            </w:r>
          </w:p>
        </w:tc>
        <w:tc>
          <w:tcPr>
            <w:tcW w:w="1390" w:type="dxa"/>
            <w:tcBorders>
              <w:top w:val="single" w:color="000000" w:sz="4" w:space="0"/>
              <w:left w:val="single" w:color="000000" w:sz="4" w:space="0"/>
              <w:bottom w:val="single" w:color="000000" w:sz="4" w:space="0"/>
              <w:right w:val="single" w:color="000000" w:sz="4" w:space="0"/>
            </w:tcBorders>
            <w:noWrap w:val="0"/>
            <w:vAlign w:val="center"/>
          </w:tcPr>
          <w:p w14:paraId="4D3D45C7">
            <w:pPr>
              <w:keepNext w:val="0"/>
              <w:keepLines w:val="0"/>
              <w:pageBreakBefore w:val="0"/>
              <w:widowControl/>
              <w:kinsoku/>
              <w:wordWrap/>
              <w:overflowPunct/>
              <w:topLinePunct w:val="0"/>
              <w:autoSpaceDE/>
              <w:autoSpaceDN/>
              <w:bidi w:val="0"/>
              <w:adjustRightInd/>
              <w:snapToGrid/>
              <w:spacing w:beforeAutospacing="0" w:line="40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r>
              <w:rPr>
                <w:rStyle w:val="9"/>
                <w:rFonts w:hint="eastAsia" w:ascii="仿宋_GB2312" w:hAnsi="仿宋_GB2312" w:eastAsia="仿宋_GB2312" w:cs="仿宋_GB2312"/>
                <w:color w:val="auto"/>
                <w:sz w:val="28"/>
                <w:szCs w:val="28"/>
                <w:highlight w:val="none"/>
                <w:u w:val="none" w:color="auto"/>
                <w:lang w:val="en-US" w:eastAsia="zh-CN"/>
              </w:rPr>
              <w:t>2024年</w:t>
            </w:r>
          </w:p>
        </w:tc>
        <w:tc>
          <w:tcPr>
            <w:tcW w:w="1420" w:type="dxa"/>
            <w:tcBorders>
              <w:top w:val="single" w:color="000000" w:sz="4" w:space="0"/>
              <w:left w:val="single" w:color="000000" w:sz="4" w:space="0"/>
              <w:bottom w:val="single" w:color="000000" w:sz="4" w:space="0"/>
              <w:right w:val="single" w:color="000000" w:sz="4" w:space="0"/>
            </w:tcBorders>
            <w:noWrap w:val="0"/>
            <w:vAlign w:val="center"/>
          </w:tcPr>
          <w:p w14:paraId="0E7A491A">
            <w:pPr>
              <w:keepNext w:val="0"/>
              <w:keepLines w:val="0"/>
              <w:pageBreakBefore w:val="0"/>
              <w:widowControl/>
              <w:kinsoku/>
              <w:wordWrap/>
              <w:overflowPunct/>
              <w:topLinePunct w:val="0"/>
              <w:autoSpaceDE/>
              <w:autoSpaceDN/>
              <w:bidi w:val="0"/>
              <w:adjustRightInd/>
              <w:snapToGrid/>
              <w:spacing w:beforeAutospacing="0" w:line="40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r>
              <w:rPr>
                <w:rStyle w:val="9"/>
                <w:rFonts w:hint="eastAsia" w:ascii="仿宋_GB2312" w:hAnsi="仿宋_GB2312" w:eastAsia="仿宋_GB2312" w:cs="仿宋_GB2312"/>
                <w:color w:val="auto"/>
                <w:sz w:val="28"/>
                <w:szCs w:val="28"/>
                <w:highlight w:val="none"/>
                <w:u w:val="none" w:color="auto"/>
                <w:lang w:val="en-US" w:eastAsia="zh-CN"/>
              </w:rPr>
              <w:t>1</w:t>
            </w:r>
          </w:p>
        </w:tc>
        <w:tc>
          <w:tcPr>
            <w:tcW w:w="1513" w:type="dxa"/>
            <w:tcBorders>
              <w:top w:val="single" w:color="000000" w:sz="4" w:space="0"/>
              <w:left w:val="single" w:color="000000" w:sz="4" w:space="0"/>
              <w:bottom w:val="single" w:color="000000" w:sz="4" w:space="0"/>
              <w:right w:val="single" w:color="000000" w:sz="4" w:space="0"/>
            </w:tcBorders>
            <w:noWrap w:val="0"/>
            <w:vAlign w:val="center"/>
          </w:tcPr>
          <w:p w14:paraId="48866729">
            <w:pPr>
              <w:keepNext w:val="0"/>
              <w:keepLines w:val="0"/>
              <w:pageBreakBefore w:val="0"/>
              <w:widowControl/>
              <w:kinsoku/>
              <w:wordWrap/>
              <w:overflowPunct/>
              <w:topLinePunct w:val="0"/>
              <w:autoSpaceDE/>
              <w:autoSpaceDN/>
              <w:bidi w:val="0"/>
              <w:adjustRightInd/>
              <w:snapToGrid/>
              <w:spacing w:beforeAutospacing="0" w:line="40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r>
              <w:rPr>
                <w:rStyle w:val="9"/>
                <w:rFonts w:hint="eastAsia" w:ascii="仿宋_GB2312" w:hAnsi="仿宋_GB2312" w:eastAsia="仿宋_GB2312" w:cs="仿宋_GB2312"/>
                <w:color w:val="auto"/>
                <w:sz w:val="28"/>
                <w:szCs w:val="28"/>
                <w:highlight w:val="none"/>
                <w:u w:val="none" w:color="auto"/>
                <w:lang w:val="en-US" w:eastAsia="zh-CN"/>
              </w:rPr>
              <w:t>1</w:t>
            </w:r>
          </w:p>
        </w:tc>
        <w:tc>
          <w:tcPr>
            <w:tcW w:w="1401" w:type="dxa"/>
            <w:tcBorders>
              <w:top w:val="single" w:color="000000" w:sz="4" w:space="0"/>
              <w:left w:val="single" w:color="000000" w:sz="4" w:space="0"/>
              <w:bottom w:val="single" w:color="000000" w:sz="4" w:space="0"/>
              <w:right w:val="single" w:color="000000" w:sz="4" w:space="0"/>
            </w:tcBorders>
            <w:noWrap w:val="0"/>
            <w:vAlign w:val="center"/>
          </w:tcPr>
          <w:p w14:paraId="33E34086">
            <w:pPr>
              <w:keepNext w:val="0"/>
              <w:keepLines w:val="0"/>
              <w:pageBreakBefore w:val="0"/>
              <w:widowControl/>
              <w:kinsoku/>
              <w:wordWrap/>
              <w:overflowPunct/>
              <w:topLinePunct w:val="0"/>
              <w:autoSpaceDE/>
              <w:autoSpaceDN/>
              <w:bidi w:val="0"/>
              <w:adjustRightInd/>
              <w:snapToGrid/>
              <w:spacing w:beforeAutospacing="0" w:line="40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r>
              <w:rPr>
                <w:rStyle w:val="9"/>
                <w:rFonts w:hint="eastAsia" w:ascii="仿宋_GB2312" w:hAnsi="仿宋_GB2312" w:eastAsia="仿宋_GB2312" w:cs="仿宋_GB2312"/>
                <w:color w:val="auto"/>
                <w:sz w:val="28"/>
                <w:szCs w:val="28"/>
                <w:highlight w:val="none"/>
                <w:u w:val="none" w:color="auto"/>
                <w:lang w:val="en-US" w:eastAsia="zh-CN"/>
              </w:rPr>
              <w:t>18</w:t>
            </w:r>
          </w:p>
        </w:tc>
        <w:tc>
          <w:tcPr>
            <w:tcW w:w="1585" w:type="dxa"/>
            <w:tcBorders>
              <w:top w:val="single" w:color="000000" w:sz="4" w:space="0"/>
              <w:left w:val="single" w:color="000000" w:sz="4" w:space="0"/>
              <w:bottom w:val="single" w:color="000000" w:sz="4" w:space="0"/>
              <w:right w:val="single" w:color="000000" w:sz="4" w:space="0"/>
            </w:tcBorders>
            <w:noWrap w:val="0"/>
            <w:vAlign w:val="center"/>
          </w:tcPr>
          <w:p w14:paraId="4174ED05">
            <w:pPr>
              <w:keepNext w:val="0"/>
              <w:keepLines w:val="0"/>
              <w:pageBreakBefore w:val="0"/>
              <w:widowControl/>
              <w:kinsoku/>
              <w:wordWrap/>
              <w:overflowPunct/>
              <w:topLinePunct w:val="0"/>
              <w:autoSpaceDE/>
              <w:autoSpaceDN/>
              <w:bidi w:val="0"/>
              <w:adjustRightInd/>
              <w:snapToGrid/>
              <w:spacing w:beforeAutospacing="0" w:line="40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r>
              <w:rPr>
                <w:rStyle w:val="9"/>
                <w:rFonts w:hint="eastAsia" w:ascii="仿宋_GB2312" w:hAnsi="仿宋_GB2312" w:eastAsia="仿宋_GB2312" w:cs="仿宋_GB2312"/>
                <w:color w:val="auto"/>
                <w:sz w:val="28"/>
                <w:szCs w:val="28"/>
                <w:highlight w:val="none"/>
                <w:u w:val="none" w:color="auto"/>
                <w:lang w:val="en-US" w:eastAsia="zh-CN"/>
              </w:rPr>
              <w:t>164</w:t>
            </w:r>
          </w:p>
        </w:tc>
      </w:tr>
      <w:tr w14:paraId="030BD7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408" w:type="dxa"/>
            <w:vMerge w:val="continue"/>
            <w:tcBorders>
              <w:left w:val="single" w:color="000000" w:sz="4" w:space="0"/>
              <w:right w:val="single" w:color="000000" w:sz="4" w:space="0"/>
            </w:tcBorders>
            <w:noWrap w:val="0"/>
            <w:vAlign w:val="center"/>
          </w:tcPr>
          <w:p w14:paraId="70432D8C">
            <w:pPr>
              <w:keepNext w:val="0"/>
              <w:keepLines w:val="0"/>
              <w:pageBreakBefore w:val="0"/>
              <w:widowControl/>
              <w:kinsoku/>
              <w:wordWrap/>
              <w:overflowPunct/>
              <w:topLinePunct w:val="0"/>
              <w:autoSpaceDE/>
              <w:autoSpaceDN/>
              <w:bidi w:val="0"/>
              <w:adjustRightInd/>
              <w:snapToGrid/>
              <w:spacing w:beforeAutospacing="0" w:line="40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p>
        </w:tc>
        <w:tc>
          <w:tcPr>
            <w:tcW w:w="1390" w:type="dxa"/>
            <w:tcBorders>
              <w:top w:val="single" w:color="000000" w:sz="4" w:space="0"/>
              <w:left w:val="single" w:color="000000" w:sz="4" w:space="0"/>
              <w:bottom w:val="single" w:color="000000" w:sz="4" w:space="0"/>
              <w:right w:val="single" w:color="000000" w:sz="4" w:space="0"/>
            </w:tcBorders>
            <w:noWrap w:val="0"/>
            <w:vAlign w:val="center"/>
          </w:tcPr>
          <w:p w14:paraId="786ACBAC">
            <w:pPr>
              <w:keepNext w:val="0"/>
              <w:keepLines w:val="0"/>
              <w:pageBreakBefore w:val="0"/>
              <w:widowControl/>
              <w:kinsoku/>
              <w:wordWrap/>
              <w:overflowPunct/>
              <w:topLinePunct w:val="0"/>
              <w:autoSpaceDE/>
              <w:autoSpaceDN/>
              <w:bidi w:val="0"/>
              <w:adjustRightInd/>
              <w:snapToGrid/>
              <w:spacing w:beforeAutospacing="0" w:line="40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r>
              <w:rPr>
                <w:rStyle w:val="9"/>
                <w:rFonts w:hint="eastAsia" w:ascii="仿宋_GB2312" w:hAnsi="仿宋_GB2312" w:eastAsia="仿宋_GB2312" w:cs="仿宋_GB2312"/>
                <w:color w:val="auto"/>
                <w:sz w:val="28"/>
                <w:szCs w:val="28"/>
                <w:highlight w:val="none"/>
                <w:u w:val="none" w:color="auto"/>
                <w:lang w:val="en-US" w:eastAsia="zh-CN"/>
              </w:rPr>
              <w:t>2025年</w:t>
            </w:r>
          </w:p>
        </w:tc>
        <w:tc>
          <w:tcPr>
            <w:tcW w:w="1420" w:type="dxa"/>
            <w:tcBorders>
              <w:top w:val="single" w:color="000000" w:sz="4" w:space="0"/>
              <w:left w:val="single" w:color="000000" w:sz="4" w:space="0"/>
              <w:bottom w:val="single" w:color="000000" w:sz="4" w:space="0"/>
              <w:right w:val="single" w:color="000000" w:sz="4" w:space="0"/>
            </w:tcBorders>
            <w:noWrap w:val="0"/>
            <w:vAlign w:val="center"/>
          </w:tcPr>
          <w:p w14:paraId="24205FE4">
            <w:pPr>
              <w:keepNext w:val="0"/>
              <w:keepLines w:val="0"/>
              <w:pageBreakBefore w:val="0"/>
              <w:widowControl/>
              <w:kinsoku/>
              <w:wordWrap/>
              <w:overflowPunct/>
              <w:topLinePunct w:val="0"/>
              <w:autoSpaceDE/>
              <w:autoSpaceDN/>
              <w:bidi w:val="0"/>
              <w:adjustRightInd/>
              <w:snapToGrid/>
              <w:spacing w:beforeAutospacing="0" w:line="40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r>
              <w:rPr>
                <w:rStyle w:val="9"/>
                <w:rFonts w:hint="eastAsia" w:ascii="仿宋_GB2312" w:hAnsi="仿宋_GB2312" w:eastAsia="仿宋_GB2312" w:cs="仿宋_GB2312"/>
                <w:color w:val="auto"/>
                <w:sz w:val="28"/>
                <w:szCs w:val="28"/>
                <w:highlight w:val="none"/>
                <w:u w:val="none" w:color="auto"/>
                <w:lang w:val="en-US" w:eastAsia="zh-CN"/>
              </w:rPr>
              <w:t>1</w:t>
            </w:r>
          </w:p>
        </w:tc>
        <w:tc>
          <w:tcPr>
            <w:tcW w:w="1513" w:type="dxa"/>
            <w:tcBorders>
              <w:top w:val="single" w:color="000000" w:sz="4" w:space="0"/>
              <w:left w:val="single" w:color="000000" w:sz="4" w:space="0"/>
              <w:bottom w:val="single" w:color="000000" w:sz="4" w:space="0"/>
              <w:right w:val="single" w:color="000000" w:sz="4" w:space="0"/>
            </w:tcBorders>
            <w:noWrap w:val="0"/>
            <w:vAlign w:val="center"/>
          </w:tcPr>
          <w:p w14:paraId="123A142B">
            <w:pPr>
              <w:keepNext w:val="0"/>
              <w:keepLines w:val="0"/>
              <w:pageBreakBefore w:val="0"/>
              <w:widowControl/>
              <w:kinsoku/>
              <w:wordWrap/>
              <w:overflowPunct/>
              <w:topLinePunct w:val="0"/>
              <w:autoSpaceDE/>
              <w:autoSpaceDN/>
              <w:bidi w:val="0"/>
              <w:adjustRightInd/>
              <w:snapToGrid/>
              <w:spacing w:beforeAutospacing="0" w:line="40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r>
              <w:rPr>
                <w:rStyle w:val="9"/>
                <w:rFonts w:hint="eastAsia" w:ascii="仿宋_GB2312" w:hAnsi="仿宋_GB2312" w:eastAsia="仿宋_GB2312" w:cs="仿宋_GB2312"/>
                <w:color w:val="auto"/>
                <w:sz w:val="28"/>
                <w:szCs w:val="28"/>
                <w:highlight w:val="none"/>
                <w:u w:val="none" w:color="auto"/>
                <w:lang w:val="en-US" w:eastAsia="zh-CN"/>
              </w:rPr>
              <w:t>1</w:t>
            </w:r>
          </w:p>
        </w:tc>
        <w:tc>
          <w:tcPr>
            <w:tcW w:w="1401" w:type="dxa"/>
            <w:tcBorders>
              <w:top w:val="single" w:color="000000" w:sz="4" w:space="0"/>
              <w:left w:val="single" w:color="000000" w:sz="4" w:space="0"/>
              <w:bottom w:val="single" w:color="000000" w:sz="4" w:space="0"/>
              <w:right w:val="single" w:color="000000" w:sz="4" w:space="0"/>
            </w:tcBorders>
            <w:noWrap w:val="0"/>
            <w:vAlign w:val="center"/>
          </w:tcPr>
          <w:p w14:paraId="18CDD03C">
            <w:pPr>
              <w:keepNext w:val="0"/>
              <w:keepLines w:val="0"/>
              <w:pageBreakBefore w:val="0"/>
              <w:widowControl/>
              <w:kinsoku/>
              <w:wordWrap/>
              <w:overflowPunct/>
              <w:topLinePunct w:val="0"/>
              <w:autoSpaceDE/>
              <w:autoSpaceDN/>
              <w:bidi w:val="0"/>
              <w:adjustRightInd/>
              <w:snapToGrid/>
              <w:spacing w:beforeAutospacing="0" w:line="40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r>
              <w:rPr>
                <w:rStyle w:val="9"/>
                <w:rFonts w:hint="eastAsia" w:ascii="仿宋_GB2312" w:hAnsi="仿宋_GB2312" w:eastAsia="仿宋_GB2312" w:cs="仿宋_GB2312"/>
                <w:color w:val="auto"/>
                <w:sz w:val="28"/>
                <w:szCs w:val="28"/>
                <w:highlight w:val="none"/>
                <w:u w:val="none" w:color="auto"/>
                <w:lang w:val="en-US" w:eastAsia="zh-CN"/>
              </w:rPr>
              <w:t>18</w:t>
            </w:r>
          </w:p>
        </w:tc>
        <w:tc>
          <w:tcPr>
            <w:tcW w:w="1585" w:type="dxa"/>
            <w:tcBorders>
              <w:top w:val="single" w:color="000000" w:sz="4" w:space="0"/>
              <w:left w:val="single" w:color="000000" w:sz="4" w:space="0"/>
              <w:bottom w:val="single" w:color="000000" w:sz="4" w:space="0"/>
              <w:right w:val="single" w:color="000000" w:sz="4" w:space="0"/>
            </w:tcBorders>
            <w:noWrap w:val="0"/>
            <w:vAlign w:val="center"/>
          </w:tcPr>
          <w:p w14:paraId="42087B17">
            <w:pPr>
              <w:keepNext w:val="0"/>
              <w:keepLines w:val="0"/>
              <w:pageBreakBefore w:val="0"/>
              <w:widowControl/>
              <w:kinsoku/>
              <w:wordWrap/>
              <w:overflowPunct/>
              <w:topLinePunct w:val="0"/>
              <w:autoSpaceDE/>
              <w:autoSpaceDN/>
              <w:bidi w:val="0"/>
              <w:adjustRightInd/>
              <w:snapToGrid/>
              <w:spacing w:beforeAutospacing="0" w:line="40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r>
              <w:rPr>
                <w:rStyle w:val="9"/>
                <w:rFonts w:hint="eastAsia" w:ascii="仿宋_GB2312" w:hAnsi="仿宋_GB2312" w:eastAsia="仿宋_GB2312" w:cs="仿宋_GB2312"/>
                <w:color w:val="auto"/>
                <w:sz w:val="28"/>
                <w:szCs w:val="28"/>
                <w:highlight w:val="none"/>
                <w:u w:val="none" w:color="auto"/>
                <w:lang w:val="en-US" w:eastAsia="zh-CN"/>
              </w:rPr>
              <w:t>166</w:t>
            </w:r>
          </w:p>
        </w:tc>
      </w:tr>
      <w:tr w14:paraId="1B5DDB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408" w:type="dxa"/>
            <w:vMerge w:val="continue"/>
            <w:tcBorders>
              <w:left w:val="single" w:color="000000" w:sz="4" w:space="0"/>
              <w:right w:val="single" w:color="000000" w:sz="4" w:space="0"/>
            </w:tcBorders>
            <w:noWrap w:val="0"/>
            <w:vAlign w:val="center"/>
          </w:tcPr>
          <w:p w14:paraId="03867DD8">
            <w:pPr>
              <w:keepNext w:val="0"/>
              <w:keepLines w:val="0"/>
              <w:pageBreakBefore w:val="0"/>
              <w:widowControl/>
              <w:kinsoku/>
              <w:wordWrap/>
              <w:overflowPunct/>
              <w:topLinePunct w:val="0"/>
              <w:autoSpaceDE/>
              <w:autoSpaceDN/>
              <w:bidi w:val="0"/>
              <w:adjustRightInd/>
              <w:snapToGrid/>
              <w:spacing w:beforeAutospacing="0" w:line="40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p>
        </w:tc>
        <w:tc>
          <w:tcPr>
            <w:tcW w:w="1390" w:type="dxa"/>
            <w:tcBorders>
              <w:top w:val="single" w:color="000000" w:sz="4" w:space="0"/>
              <w:left w:val="single" w:color="000000" w:sz="4" w:space="0"/>
              <w:bottom w:val="single" w:color="000000" w:sz="4" w:space="0"/>
              <w:right w:val="single" w:color="000000" w:sz="4" w:space="0"/>
            </w:tcBorders>
            <w:noWrap w:val="0"/>
            <w:vAlign w:val="center"/>
          </w:tcPr>
          <w:p w14:paraId="763D8440">
            <w:pPr>
              <w:keepNext w:val="0"/>
              <w:keepLines w:val="0"/>
              <w:pageBreakBefore w:val="0"/>
              <w:widowControl/>
              <w:kinsoku/>
              <w:wordWrap/>
              <w:overflowPunct/>
              <w:topLinePunct w:val="0"/>
              <w:autoSpaceDE/>
              <w:autoSpaceDN/>
              <w:bidi w:val="0"/>
              <w:adjustRightInd/>
              <w:snapToGrid/>
              <w:spacing w:beforeAutospacing="0" w:line="40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r>
              <w:rPr>
                <w:rStyle w:val="9"/>
                <w:rFonts w:hint="eastAsia" w:ascii="仿宋_GB2312" w:hAnsi="仿宋_GB2312" w:eastAsia="仿宋_GB2312" w:cs="仿宋_GB2312"/>
                <w:color w:val="auto"/>
                <w:sz w:val="28"/>
                <w:szCs w:val="28"/>
                <w:highlight w:val="none"/>
                <w:u w:val="none" w:color="auto"/>
                <w:lang w:val="en-US" w:eastAsia="zh-CN"/>
              </w:rPr>
              <w:t>2026年</w:t>
            </w:r>
          </w:p>
        </w:tc>
        <w:tc>
          <w:tcPr>
            <w:tcW w:w="1420" w:type="dxa"/>
            <w:tcBorders>
              <w:top w:val="single" w:color="000000" w:sz="4" w:space="0"/>
              <w:left w:val="single" w:color="000000" w:sz="4" w:space="0"/>
              <w:bottom w:val="single" w:color="000000" w:sz="4" w:space="0"/>
              <w:right w:val="single" w:color="000000" w:sz="4" w:space="0"/>
            </w:tcBorders>
            <w:noWrap w:val="0"/>
            <w:vAlign w:val="center"/>
          </w:tcPr>
          <w:p w14:paraId="612FBF34">
            <w:pPr>
              <w:keepNext w:val="0"/>
              <w:keepLines w:val="0"/>
              <w:pageBreakBefore w:val="0"/>
              <w:widowControl/>
              <w:kinsoku/>
              <w:wordWrap/>
              <w:overflowPunct/>
              <w:topLinePunct w:val="0"/>
              <w:autoSpaceDE/>
              <w:autoSpaceDN/>
              <w:bidi w:val="0"/>
              <w:adjustRightInd/>
              <w:snapToGrid/>
              <w:spacing w:beforeAutospacing="0" w:line="40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r>
              <w:rPr>
                <w:rStyle w:val="9"/>
                <w:rFonts w:hint="eastAsia" w:ascii="仿宋_GB2312" w:hAnsi="仿宋_GB2312" w:eastAsia="仿宋_GB2312" w:cs="仿宋_GB2312"/>
                <w:color w:val="auto"/>
                <w:sz w:val="28"/>
                <w:szCs w:val="28"/>
                <w:highlight w:val="none"/>
                <w:u w:val="none" w:color="auto"/>
                <w:lang w:val="en-US" w:eastAsia="zh-CN"/>
              </w:rPr>
              <w:t>1</w:t>
            </w:r>
          </w:p>
        </w:tc>
        <w:tc>
          <w:tcPr>
            <w:tcW w:w="1513" w:type="dxa"/>
            <w:tcBorders>
              <w:top w:val="single" w:color="000000" w:sz="4" w:space="0"/>
              <w:left w:val="single" w:color="000000" w:sz="4" w:space="0"/>
              <w:bottom w:val="single" w:color="000000" w:sz="4" w:space="0"/>
              <w:right w:val="single" w:color="000000" w:sz="4" w:space="0"/>
            </w:tcBorders>
            <w:noWrap w:val="0"/>
            <w:vAlign w:val="center"/>
          </w:tcPr>
          <w:p w14:paraId="28EAE8B5">
            <w:pPr>
              <w:keepNext w:val="0"/>
              <w:keepLines w:val="0"/>
              <w:pageBreakBefore w:val="0"/>
              <w:widowControl/>
              <w:kinsoku/>
              <w:wordWrap/>
              <w:overflowPunct/>
              <w:topLinePunct w:val="0"/>
              <w:autoSpaceDE/>
              <w:autoSpaceDN/>
              <w:bidi w:val="0"/>
              <w:adjustRightInd/>
              <w:snapToGrid/>
              <w:spacing w:beforeAutospacing="0" w:line="40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r>
              <w:rPr>
                <w:rStyle w:val="9"/>
                <w:rFonts w:hint="eastAsia" w:ascii="仿宋_GB2312" w:hAnsi="仿宋_GB2312" w:eastAsia="仿宋_GB2312" w:cs="仿宋_GB2312"/>
                <w:color w:val="auto"/>
                <w:sz w:val="28"/>
                <w:szCs w:val="28"/>
                <w:highlight w:val="none"/>
                <w:u w:val="none" w:color="auto"/>
                <w:lang w:val="en-US" w:eastAsia="zh-CN"/>
              </w:rPr>
              <w:t>1</w:t>
            </w:r>
          </w:p>
        </w:tc>
        <w:tc>
          <w:tcPr>
            <w:tcW w:w="1401" w:type="dxa"/>
            <w:tcBorders>
              <w:top w:val="single" w:color="000000" w:sz="4" w:space="0"/>
              <w:left w:val="single" w:color="000000" w:sz="4" w:space="0"/>
              <w:bottom w:val="single" w:color="000000" w:sz="4" w:space="0"/>
              <w:right w:val="single" w:color="000000" w:sz="4" w:space="0"/>
            </w:tcBorders>
            <w:noWrap w:val="0"/>
            <w:vAlign w:val="center"/>
          </w:tcPr>
          <w:p w14:paraId="01D4BE7E">
            <w:pPr>
              <w:keepNext w:val="0"/>
              <w:keepLines w:val="0"/>
              <w:pageBreakBefore w:val="0"/>
              <w:widowControl/>
              <w:kinsoku/>
              <w:wordWrap/>
              <w:overflowPunct/>
              <w:topLinePunct w:val="0"/>
              <w:autoSpaceDE/>
              <w:autoSpaceDN/>
              <w:bidi w:val="0"/>
              <w:adjustRightInd/>
              <w:snapToGrid/>
              <w:spacing w:beforeAutospacing="0" w:line="40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r>
              <w:rPr>
                <w:rStyle w:val="9"/>
                <w:rFonts w:hint="eastAsia" w:ascii="仿宋_GB2312" w:hAnsi="仿宋_GB2312" w:eastAsia="仿宋_GB2312" w:cs="仿宋_GB2312"/>
                <w:color w:val="auto"/>
                <w:sz w:val="28"/>
                <w:szCs w:val="28"/>
                <w:highlight w:val="none"/>
                <w:u w:val="none" w:color="auto"/>
                <w:lang w:val="en-US" w:eastAsia="zh-CN"/>
              </w:rPr>
              <w:t>18</w:t>
            </w:r>
          </w:p>
        </w:tc>
        <w:tc>
          <w:tcPr>
            <w:tcW w:w="1585" w:type="dxa"/>
            <w:tcBorders>
              <w:top w:val="single" w:color="000000" w:sz="4" w:space="0"/>
              <w:left w:val="single" w:color="000000" w:sz="4" w:space="0"/>
              <w:bottom w:val="single" w:color="000000" w:sz="4" w:space="0"/>
              <w:right w:val="single" w:color="000000" w:sz="4" w:space="0"/>
            </w:tcBorders>
            <w:noWrap w:val="0"/>
            <w:vAlign w:val="center"/>
          </w:tcPr>
          <w:p w14:paraId="02EA7BE0">
            <w:pPr>
              <w:keepNext w:val="0"/>
              <w:keepLines w:val="0"/>
              <w:pageBreakBefore w:val="0"/>
              <w:widowControl/>
              <w:kinsoku/>
              <w:wordWrap/>
              <w:overflowPunct/>
              <w:topLinePunct w:val="0"/>
              <w:autoSpaceDE/>
              <w:autoSpaceDN/>
              <w:bidi w:val="0"/>
              <w:adjustRightInd/>
              <w:snapToGrid/>
              <w:spacing w:beforeAutospacing="0" w:line="40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r>
              <w:rPr>
                <w:rStyle w:val="9"/>
                <w:rFonts w:hint="eastAsia" w:ascii="仿宋_GB2312" w:hAnsi="仿宋_GB2312" w:eastAsia="仿宋_GB2312" w:cs="仿宋_GB2312"/>
                <w:color w:val="auto"/>
                <w:sz w:val="28"/>
                <w:szCs w:val="28"/>
                <w:highlight w:val="none"/>
                <w:u w:val="none" w:color="auto"/>
                <w:lang w:val="en-US" w:eastAsia="zh-CN"/>
              </w:rPr>
              <w:t>168</w:t>
            </w:r>
          </w:p>
        </w:tc>
      </w:tr>
      <w:tr w14:paraId="60DA5E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408" w:type="dxa"/>
            <w:vMerge w:val="restart"/>
            <w:tcBorders>
              <w:top w:val="single" w:color="000000" w:sz="4" w:space="0"/>
              <w:left w:val="single" w:color="000000" w:sz="4" w:space="0"/>
              <w:right w:val="single" w:color="000000" w:sz="4" w:space="0"/>
            </w:tcBorders>
            <w:noWrap w:val="0"/>
            <w:vAlign w:val="center"/>
          </w:tcPr>
          <w:p w14:paraId="30BE5416">
            <w:pPr>
              <w:keepNext w:val="0"/>
              <w:keepLines w:val="0"/>
              <w:pageBreakBefore w:val="0"/>
              <w:widowControl/>
              <w:kinsoku/>
              <w:wordWrap/>
              <w:overflowPunct/>
              <w:topLinePunct w:val="0"/>
              <w:autoSpaceDE/>
              <w:autoSpaceDN/>
              <w:bidi w:val="0"/>
              <w:adjustRightInd/>
              <w:snapToGrid/>
              <w:spacing w:beforeAutospacing="0" w:line="40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r>
              <w:rPr>
                <w:rStyle w:val="9"/>
                <w:rFonts w:hint="eastAsia" w:ascii="仿宋_GB2312" w:hAnsi="仿宋_GB2312" w:eastAsia="仿宋_GB2312" w:cs="仿宋_GB2312"/>
                <w:color w:val="auto"/>
                <w:sz w:val="28"/>
                <w:szCs w:val="28"/>
                <w:highlight w:val="none"/>
                <w:u w:val="none" w:color="auto"/>
                <w:lang w:val="en-US" w:eastAsia="zh-CN"/>
              </w:rPr>
              <w:t>高新区</w:t>
            </w:r>
          </w:p>
        </w:tc>
        <w:tc>
          <w:tcPr>
            <w:tcW w:w="1390" w:type="dxa"/>
            <w:tcBorders>
              <w:top w:val="single" w:color="000000" w:sz="4" w:space="0"/>
              <w:left w:val="single" w:color="000000" w:sz="4" w:space="0"/>
              <w:bottom w:val="single" w:color="000000" w:sz="4" w:space="0"/>
              <w:right w:val="single" w:color="000000" w:sz="4" w:space="0"/>
            </w:tcBorders>
            <w:noWrap w:val="0"/>
            <w:vAlign w:val="center"/>
          </w:tcPr>
          <w:p w14:paraId="362A6606">
            <w:pPr>
              <w:keepNext w:val="0"/>
              <w:keepLines w:val="0"/>
              <w:pageBreakBefore w:val="0"/>
              <w:widowControl/>
              <w:kinsoku/>
              <w:wordWrap/>
              <w:overflowPunct/>
              <w:topLinePunct w:val="0"/>
              <w:autoSpaceDE/>
              <w:autoSpaceDN/>
              <w:bidi w:val="0"/>
              <w:adjustRightInd/>
              <w:snapToGrid/>
              <w:spacing w:beforeAutospacing="0" w:line="400" w:lineRule="exact"/>
              <w:jc w:val="center"/>
              <w:textAlignment w:val="auto"/>
              <w:rPr>
                <w:rFonts w:hint="eastAsia" w:ascii="仿宋_GB2312" w:hAnsi="仿宋_GB2312" w:eastAsia="仿宋_GB2312" w:cs="仿宋_GB2312"/>
                <w:color w:val="auto"/>
                <w:kern w:val="2"/>
                <w:sz w:val="28"/>
                <w:szCs w:val="28"/>
                <w:highlight w:val="none"/>
                <w:u w:val="none" w:color="auto"/>
                <w:lang w:val="en-US" w:eastAsia="zh-CN" w:bidi="ar-SA"/>
              </w:rPr>
            </w:pPr>
            <w:r>
              <w:rPr>
                <w:rStyle w:val="9"/>
                <w:rFonts w:hint="eastAsia" w:ascii="仿宋_GB2312" w:hAnsi="仿宋_GB2312" w:eastAsia="仿宋_GB2312" w:cs="仿宋_GB2312"/>
                <w:color w:val="auto"/>
                <w:sz w:val="28"/>
                <w:szCs w:val="28"/>
                <w:highlight w:val="none"/>
                <w:u w:val="none" w:color="auto"/>
                <w:lang w:val="en-US" w:eastAsia="zh-CN"/>
              </w:rPr>
              <w:t>2024年</w:t>
            </w:r>
          </w:p>
        </w:tc>
        <w:tc>
          <w:tcPr>
            <w:tcW w:w="1420" w:type="dxa"/>
            <w:tcBorders>
              <w:top w:val="single" w:color="000000" w:sz="4" w:space="0"/>
              <w:left w:val="single" w:color="000000" w:sz="4" w:space="0"/>
              <w:bottom w:val="single" w:color="000000" w:sz="4" w:space="0"/>
              <w:right w:val="single" w:color="000000" w:sz="4" w:space="0"/>
            </w:tcBorders>
            <w:noWrap w:val="0"/>
            <w:vAlign w:val="center"/>
          </w:tcPr>
          <w:p w14:paraId="2A5FF5AA">
            <w:pPr>
              <w:keepNext w:val="0"/>
              <w:keepLines w:val="0"/>
              <w:pageBreakBefore w:val="0"/>
              <w:widowControl/>
              <w:kinsoku/>
              <w:wordWrap/>
              <w:overflowPunct/>
              <w:topLinePunct w:val="0"/>
              <w:autoSpaceDE/>
              <w:autoSpaceDN/>
              <w:bidi w:val="0"/>
              <w:adjustRightInd/>
              <w:snapToGrid/>
              <w:spacing w:beforeAutospacing="0" w:line="40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r>
              <w:rPr>
                <w:rStyle w:val="9"/>
                <w:rFonts w:hint="eastAsia" w:ascii="仿宋_GB2312" w:hAnsi="仿宋_GB2312" w:eastAsia="仿宋_GB2312" w:cs="仿宋_GB2312"/>
                <w:color w:val="auto"/>
                <w:sz w:val="28"/>
                <w:szCs w:val="28"/>
                <w:highlight w:val="none"/>
                <w:u w:val="none" w:color="auto"/>
                <w:lang w:val="en-US" w:eastAsia="zh-CN"/>
              </w:rPr>
              <w:t>0</w:t>
            </w:r>
          </w:p>
        </w:tc>
        <w:tc>
          <w:tcPr>
            <w:tcW w:w="1513" w:type="dxa"/>
            <w:tcBorders>
              <w:top w:val="single" w:color="000000" w:sz="4" w:space="0"/>
              <w:left w:val="single" w:color="000000" w:sz="4" w:space="0"/>
              <w:bottom w:val="single" w:color="000000" w:sz="4" w:space="0"/>
              <w:right w:val="single" w:color="000000" w:sz="4" w:space="0"/>
            </w:tcBorders>
            <w:noWrap w:val="0"/>
            <w:vAlign w:val="center"/>
          </w:tcPr>
          <w:p w14:paraId="253BBE56">
            <w:pPr>
              <w:keepNext w:val="0"/>
              <w:keepLines w:val="0"/>
              <w:pageBreakBefore w:val="0"/>
              <w:widowControl/>
              <w:kinsoku/>
              <w:wordWrap/>
              <w:overflowPunct/>
              <w:topLinePunct w:val="0"/>
              <w:autoSpaceDE/>
              <w:autoSpaceDN/>
              <w:bidi w:val="0"/>
              <w:adjustRightInd/>
              <w:snapToGrid/>
              <w:spacing w:beforeAutospacing="0" w:line="40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r>
              <w:rPr>
                <w:rStyle w:val="9"/>
                <w:rFonts w:hint="eastAsia" w:ascii="仿宋_GB2312" w:hAnsi="仿宋_GB2312" w:eastAsia="仿宋_GB2312" w:cs="仿宋_GB2312"/>
                <w:color w:val="auto"/>
                <w:sz w:val="28"/>
                <w:szCs w:val="28"/>
                <w:highlight w:val="none"/>
                <w:u w:val="none" w:color="auto"/>
                <w:lang w:val="en-US" w:eastAsia="zh-CN"/>
              </w:rPr>
              <w:t>1</w:t>
            </w:r>
          </w:p>
        </w:tc>
        <w:tc>
          <w:tcPr>
            <w:tcW w:w="1401" w:type="dxa"/>
            <w:tcBorders>
              <w:top w:val="single" w:color="000000" w:sz="4" w:space="0"/>
              <w:left w:val="single" w:color="000000" w:sz="4" w:space="0"/>
              <w:bottom w:val="single" w:color="000000" w:sz="4" w:space="0"/>
              <w:right w:val="single" w:color="000000" w:sz="4" w:space="0"/>
            </w:tcBorders>
            <w:noWrap w:val="0"/>
            <w:vAlign w:val="center"/>
          </w:tcPr>
          <w:p w14:paraId="3259BC14">
            <w:pPr>
              <w:keepNext w:val="0"/>
              <w:keepLines w:val="0"/>
              <w:pageBreakBefore w:val="0"/>
              <w:widowControl/>
              <w:kinsoku/>
              <w:wordWrap/>
              <w:overflowPunct/>
              <w:topLinePunct w:val="0"/>
              <w:autoSpaceDE/>
              <w:autoSpaceDN/>
              <w:bidi w:val="0"/>
              <w:adjustRightInd/>
              <w:snapToGrid/>
              <w:spacing w:beforeAutospacing="0" w:line="40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r>
              <w:rPr>
                <w:rStyle w:val="9"/>
                <w:rFonts w:hint="eastAsia" w:ascii="仿宋_GB2312" w:hAnsi="仿宋_GB2312" w:eastAsia="仿宋_GB2312" w:cs="仿宋_GB2312"/>
                <w:color w:val="auto"/>
                <w:sz w:val="28"/>
                <w:szCs w:val="28"/>
                <w:highlight w:val="none"/>
                <w:u w:val="none" w:color="auto"/>
                <w:lang w:val="en-US" w:eastAsia="zh-CN"/>
              </w:rPr>
              <w:t>6</w:t>
            </w:r>
          </w:p>
        </w:tc>
        <w:tc>
          <w:tcPr>
            <w:tcW w:w="1585" w:type="dxa"/>
            <w:tcBorders>
              <w:top w:val="single" w:color="000000" w:sz="4" w:space="0"/>
              <w:left w:val="single" w:color="000000" w:sz="4" w:space="0"/>
              <w:bottom w:val="single" w:color="000000" w:sz="4" w:space="0"/>
              <w:right w:val="single" w:color="000000" w:sz="4" w:space="0"/>
            </w:tcBorders>
            <w:noWrap w:val="0"/>
            <w:vAlign w:val="center"/>
          </w:tcPr>
          <w:p w14:paraId="03E1169C">
            <w:pPr>
              <w:keepNext w:val="0"/>
              <w:keepLines w:val="0"/>
              <w:pageBreakBefore w:val="0"/>
              <w:widowControl/>
              <w:kinsoku/>
              <w:wordWrap/>
              <w:overflowPunct/>
              <w:topLinePunct w:val="0"/>
              <w:autoSpaceDE/>
              <w:autoSpaceDN/>
              <w:bidi w:val="0"/>
              <w:adjustRightInd/>
              <w:snapToGrid/>
              <w:spacing w:beforeAutospacing="0" w:line="40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r>
              <w:rPr>
                <w:rStyle w:val="9"/>
                <w:rFonts w:hint="eastAsia" w:ascii="仿宋_GB2312" w:hAnsi="仿宋_GB2312" w:eastAsia="仿宋_GB2312" w:cs="仿宋_GB2312"/>
                <w:color w:val="auto"/>
                <w:sz w:val="28"/>
                <w:szCs w:val="28"/>
                <w:highlight w:val="none"/>
                <w:u w:val="none" w:color="auto"/>
                <w:lang w:val="en-US" w:eastAsia="zh-CN"/>
              </w:rPr>
              <w:t>22</w:t>
            </w:r>
          </w:p>
        </w:tc>
      </w:tr>
      <w:tr w14:paraId="001219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408" w:type="dxa"/>
            <w:vMerge w:val="continue"/>
            <w:tcBorders>
              <w:left w:val="single" w:color="000000" w:sz="4" w:space="0"/>
              <w:right w:val="single" w:color="000000" w:sz="4" w:space="0"/>
            </w:tcBorders>
            <w:noWrap w:val="0"/>
            <w:vAlign w:val="center"/>
          </w:tcPr>
          <w:p w14:paraId="7A1FA76B">
            <w:pPr>
              <w:keepNext w:val="0"/>
              <w:keepLines w:val="0"/>
              <w:pageBreakBefore w:val="0"/>
              <w:widowControl/>
              <w:kinsoku/>
              <w:wordWrap/>
              <w:overflowPunct/>
              <w:topLinePunct w:val="0"/>
              <w:autoSpaceDE/>
              <w:autoSpaceDN/>
              <w:bidi w:val="0"/>
              <w:adjustRightInd/>
              <w:snapToGrid/>
              <w:spacing w:beforeAutospacing="0" w:line="40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p>
        </w:tc>
        <w:tc>
          <w:tcPr>
            <w:tcW w:w="1390" w:type="dxa"/>
            <w:tcBorders>
              <w:top w:val="single" w:color="000000" w:sz="4" w:space="0"/>
              <w:left w:val="single" w:color="000000" w:sz="4" w:space="0"/>
              <w:bottom w:val="single" w:color="000000" w:sz="4" w:space="0"/>
              <w:right w:val="single" w:color="000000" w:sz="4" w:space="0"/>
            </w:tcBorders>
            <w:noWrap w:val="0"/>
            <w:vAlign w:val="center"/>
          </w:tcPr>
          <w:p w14:paraId="34646058">
            <w:pPr>
              <w:keepNext w:val="0"/>
              <w:keepLines w:val="0"/>
              <w:pageBreakBefore w:val="0"/>
              <w:widowControl/>
              <w:kinsoku/>
              <w:wordWrap/>
              <w:overflowPunct/>
              <w:topLinePunct w:val="0"/>
              <w:autoSpaceDE/>
              <w:autoSpaceDN/>
              <w:bidi w:val="0"/>
              <w:adjustRightInd/>
              <w:snapToGrid/>
              <w:spacing w:beforeAutospacing="0" w:line="400" w:lineRule="exact"/>
              <w:jc w:val="center"/>
              <w:textAlignment w:val="auto"/>
              <w:rPr>
                <w:rFonts w:hint="eastAsia" w:ascii="仿宋_GB2312" w:hAnsi="仿宋_GB2312" w:eastAsia="仿宋_GB2312" w:cs="仿宋_GB2312"/>
                <w:color w:val="auto"/>
                <w:kern w:val="2"/>
                <w:sz w:val="28"/>
                <w:szCs w:val="28"/>
                <w:highlight w:val="none"/>
                <w:u w:val="none" w:color="auto"/>
                <w:lang w:val="en-US" w:eastAsia="zh-CN" w:bidi="ar-SA"/>
              </w:rPr>
            </w:pPr>
            <w:r>
              <w:rPr>
                <w:rStyle w:val="9"/>
                <w:rFonts w:hint="eastAsia" w:ascii="仿宋_GB2312" w:hAnsi="仿宋_GB2312" w:eastAsia="仿宋_GB2312" w:cs="仿宋_GB2312"/>
                <w:color w:val="auto"/>
                <w:sz w:val="28"/>
                <w:szCs w:val="28"/>
                <w:highlight w:val="none"/>
                <w:u w:val="none" w:color="auto"/>
                <w:lang w:val="en-US" w:eastAsia="zh-CN"/>
              </w:rPr>
              <w:t>2025年</w:t>
            </w:r>
          </w:p>
        </w:tc>
        <w:tc>
          <w:tcPr>
            <w:tcW w:w="1420" w:type="dxa"/>
            <w:tcBorders>
              <w:top w:val="single" w:color="000000" w:sz="4" w:space="0"/>
              <w:left w:val="single" w:color="000000" w:sz="4" w:space="0"/>
              <w:bottom w:val="single" w:color="000000" w:sz="4" w:space="0"/>
              <w:right w:val="single" w:color="000000" w:sz="4" w:space="0"/>
            </w:tcBorders>
            <w:noWrap w:val="0"/>
            <w:vAlign w:val="center"/>
          </w:tcPr>
          <w:p w14:paraId="0B6C8079">
            <w:pPr>
              <w:keepNext w:val="0"/>
              <w:keepLines w:val="0"/>
              <w:pageBreakBefore w:val="0"/>
              <w:widowControl/>
              <w:kinsoku/>
              <w:wordWrap/>
              <w:overflowPunct/>
              <w:topLinePunct w:val="0"/>
              <w:autoSpaceDE/>
              <w:autoSpaceDN/>
              <w:bidi w:val="0"/>
              <w:adjustRightInd/>
              <w:snapToGrid/>
              <w:spacing w:beforeAutospacing="0" w:line="40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r>
              <w:rPr>
                <w:rStyle w:val="9"/>
                <w:rFonts w:hint="eastAsia" w:ascii="仿宋_GB2312" w:hAnsi="仿宋_GB2312" w:eastAsia="仿宋_GB2312" w:cs="仿宋_GB2312"/>
                <w:color w:val="auto"/>
                <w:sz w:val="28"/>
                <w:szCs w:val="28"/>
                <w:highlight w:val="none"/>
                <w:u w:val="none" w:color="auto"/>
                <w:lang w:val="en-US" w:eastAsia="zh-CN"/>
              </w:rPr>
              <w:t>1</w:t>
            </w:r>
          </w:p>
        </w:tc>
        <w:tc>
          <w:tcPr>
            <w:tcW w:w="1513" w:type="dxa"/>
            <w:tcBorders>
              <w:top w:val="single" w:color="000000" w:sz="4" w:space="0"/>
              <w:left w:val="single" w:color="000000" w:sz="4" w:space="0"/>
              <w:bottom w:val="single" w:color="000000" w:sz="4" w:space="0"/>
              <w:right w:val="single" w:color="000000" w:sz="4" w:space="0"/>
            </w:tcBorders>
            <w:noWrap w:val="0"/>
            <w:vAlign w:val="center"/>
          </w:tcPr>
          <w:p w14:paraId="60289C82">
            <w:pPr>
              <w:keepNext w:val="0"/>
              <w:keepLines w:val="0"/>
              <w:pageBreakBefore w:val="0"/>
              <w:widowControl/>
              <w:kinsoku/>
              <w:wordWrap/>
              <w:overflowPunct/>
              <w:topLinePunct w:val="0"/>
              <w:autoSpaceDE/>
              <w:autoSpaceDN/>
              <w:bidi w:val="0"/>
              <w:adjustRightInd/>
              <w:snapToGrid/>
              <w:spacing w:beforeAutospacing="0" w:line="40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r>
              <w:rPr>
                <w:rStyle w:val="9"/>
                <w:rFonts w:hint="eastAsia" w:ascii="仿宋_GB2312" w:hAnsi="仿宋_GB2312" w:eastAsia="仿宋_GB2312" w:cs="仿宋_GB2312"/>
                <w:color w:val="auto"/>
                <w:sz w:val="28"/>
                <w:szCs w:val="28"/>
                <w:highlight w:val="none"/>
                <w:u w:val="none" w:color="auto"/>
                <w:lang w:val="en-US" w:eastAsia="zh-CN"/>
              </w:rPr>
              <w:t>1</w:t>
            </w:r>
          </w:p>
        </w:tc>
        <w:tc>
          <w:tcPr>
            <w:tcW w:w="1401" w:type="dxa"/>
            <w:tcBorders>
              <w:top w:val="single" w:color="000000" w:sz="4" w:space="0"/>
              <w:left w:val="single" w:color="000000" w:sz="4" w:space="0"/>
              <w:bottom w:val="single" w:color="000000" w:sz="4" w:space="0"/>
              <w:right w:val="single" w:color="000000" w:sz="4" w:space="0"/>
            </w:tcBorders>
            <w:noWrap w:val="0"/>
            <w:vAlign w:val="center"/>
          </w:tcPr>
          <w:p w14:paraId="61B30C2B">
            <w:pPr>
              <w:keepNext w:val="0"/>
              <w:keepLines w:val="0"/>
              <w:pageBreakBefore w:val="0"/>
              <w:widowControl/>
              <w:kinsoku/>
              <w:wordWrap/>
              <w:overflowPunct/>
              <w:topLinePunct w:val="0"/>
              <w:autoSpaceDE/>
              <w:autoSpaceDN/>
              <w:bidi w:val="0"/>
              <w:adjustRightInd/>
              <w:snapToGrid/>
              <w:spacing w:beforeAutospacing="0" w:line="40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r>
              <w:rPr>
                <w:rStyle w:val="9"/>
                <w:rFonts w:hint="eastAsia" w:ascii="仿宋_GB2312" w:hAnsi="仿宋_GB2312" w:eastAsia="仿宋_GB2312" w:cs="仿宋_GB2312"/>
                <w:color w:val="auto"/>
                <w:sz w:val="28"/>
                <w:szCs w:val="28"/>
                <w:highlight w:val="none"/>
                <w:u w:val="none" w:color="auto"/>
                <w:lang w:val="en-US" w:eastAsia="zh-CN"/>
              </w:rPr>
              <w:t>6</w:t>
            </w:r>
          </w:p>
        </w:tc>
        <w:tc>
          <w:tcPr>
            <w:tcW w:w="1585" w:type="dxa"/>
            <w:tcBorders>
              <w:top w:val="single" w:color="000000" w:sz="4" w:space="0"/>
              <w:left w:val="single" w:color="000000" w:sz="4" w:space="0"/>
              <w:bottom w:val="single" w:color="000000" w:sz="4" w:space="0"/>
              <w:right w:val="single" w:color="000000" w:sz="4" w:space="0"/>
            </w:tcBorders>
            <w:noWrap w:val="0"/>
            <w:vAlign w:val="center"/>
          </w:tcPr>
          <w:p w14:paraId="1F2B9259">
            <w:pPr>
              <w:keepNext w:val="0"/>
              <w:keepLines w:val="0"/>
              <w:pageBreakBefore w:val="0"/>
              <w:widowControl/>
              <w:kinsoku/>
              <w:wordWrap/>
              <w:overflowPunct/>
              <w:topLinePunct w:val="0"/>
              <w:autoSpaceDE/>
              <w:autoSpaceDN/>
              <w:bidi w:val="0"/>
              <w:adjustRightInd/>
              <w:snapToGrid/>
              <w:spacing w:beforeAutospacing="0" w:line="40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r>
              <w:rPr>
                <w:rStyle w:val="9"/>
                <w:rFonts w:hint="eastAsia" w:ascii="仿宋_GB2312" w:hAnsi="仿宋_GB2312" w:eastAsia="仿宋_GB2312" w:cs="仿宋_GB2312"/>
                <w:color w:val="auto"/>
                <w:sz w:val="28"/>
                <w:szCs w:val="28"/>
                <w:highlight w:val="none"/>
                <w:u w:val="none" w:color="auto"/>
                <w:lang w:val="en-US" w:eastAsia="zh-CN"/>
              </w:rPr>
              <w:t>23</w:t>
            </w:r>
          </w:p>
        </w:tc>
      </w:tr>
      <w:tr w14:paraId="2C95C6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408" w:type="dxa"/>
            <w:vMerge w:val="continue"/>
            <w:tcBorders>
              <w:left w:val="single" w:color="000000" w:sz="4" w:space="0"/>
              <w:right w:val="single" w:color="000000" w:sz="4" w:space="0"/>
            </w:tcBorders>
            <w:noWrap w:val="0"/>
            <w:vAlign w:val="center"/>
          </w:tcPr>
          <w:p w14:paraId="119E5B38">
            <w:pPr>
              <w:keepNext w:val="0"/>
              <w:keepLines w:val="0"/>
              <w:pageBreakBefore w:val="0"/>
              <w:widowControl/>
              <w:kinsoku/>
              <w:wordWrap/>
              <w:overflowPunct/>
              <w:topLinePunct w:val="0"/>
              <w:autoSpaceDE/>
              <w:autoSpaceDN/>
              <w:bidi w:val="0"/>
              <w:adjustRightInd/>
              <w:snapToGrid/>
              <w:spacing w:beforeAutospacing="0" w:line="40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p>
        </w:tc>
        <w:tc>
          <w:tcPr>
            <w:tcW w:w="1390" w:type="dxa"/>
            <w:tcBorders>
              <w:top w:val="single" w:color="000000" w:sz="4" w:space="0"/>
              <w:left w:val="single" w:color="000000" w:sz="4" w:space="0"/>
              <w:bottom w:val="single" w:color="000000" w:sz="4" w:space="0"/>
              <w:right w:val="single" w:color="000000" w:sz="4" w:space="0"/>
            </w:tcBorders>
            <w:noWrap w:val="0"/>
            <w:vAlign w:val="center"/>
          </w:tcPr>
          <w:p w14:paraId="5097F2F4">
            <w:pPr>
              <w:keepNext w:val="0"/>
              <w:keepLines w:val="0"/>
              <w:pageBreakBefore w:val="0"/>
              <w:widowControl/>
              <w:kinsoku/>
              <w:wordWrap/>
              <w:overflowPunct/>
              <w:topLinePunct w:val="0"/>
              <w:autoSpaceDE/>
              <w:autoSpaceDN/>
              <w:bidi w:val="0"/>
              <w:adjustRightInd/>
              <w:snapToGrid/>
              <w:spacing w:beforeAutospacing="0" w:line="40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r>
              <w:rPr>
                <w:rStyle w:val="9"/>
                <w:rFonts w:hint="eastAsia" w:ascii="仿宋_GB2312" w:hAnsi="仿宋_GB2312" w:eastAsia="仿宋_GB2312" w:cs="仿宋_GB2312"/>
                <w:color w:val="auto"/>
                <w:sz w:val="28"/>
                <w:szCs w:val="28"/>
                <w:highlight w:val="none"/>
                <w:u w:val="none" w:color="auto"/>
                <w:lang w:val="en-US" w:eastAsia="zh-CN"/>
              </w:rPr>
              <w:t>2026年</w:t>
            </w:r>
          </w:p>
        </w:tc>
        <w:tc>
          <w:tcPr>
            <w:tcW w:w="1420" w:type="dxa"/>
            <w:tcBorders>
              <w:top w:val="single" w:color="000000" w:sz="4" w:space="0"/>
              <w:left w:val="single" w:color="000000" w:sz="4" w:space="0"/>
              <w:bottom w:val="single" w:color="000000" w:sz="4" w:space="0"/>
              <w:right w:val="single" w:color="000000" w:sz="4" w:space="0"/>
            </w:tcBorders>
            <w:noWrap w:val="0"/>
            <w:vAlign w:val="center"/>
          </w:tcPr>
          <w:p w14:paraId="01D41087">
            <w:pPr>
              <w:keepNext w:val="0"/>
              <w:keepLines w:val="0"/>
              <w:pageBreakBefore w:val="0"/>
              <w:widowControl/>
              <w:kinsoku/>
              <w:wordWrap/>
              <w:overflowPunct/>
              <w:topLinePunct w:val="0"/>
              <w:autoSpaceDE/>
              <w:autoSpaceDN/>
              <w:bidi w:val="0"/>
              <w:adjustRightInd/>
              <w:snapToGrid/>
              <w:spacing w:beforeAutospacing="0" w:line="40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r>
              <w:rPr>
                <w:rStyle w:val="9"/>
                <w:rFonts w:hint="eastAsia" w:ascii="仿宋_GB2312" w:hAnsi="仿宋_GB2312" w:eastAsia="仿宋_GB2312" w:cs="仿宋_GB2312"/>
                <w:color w:val="auto"/>
                <w:sz w:val="28"/>
                <w:szCs w:val="28"/>
                <w:highlight w:val="none"/>
                <w:u w:val="none" w:color="auto"/>
                <w:lang w:val="en-US" w:eastAsia="zh-CN"/>
              </w:rPr>
              <w:t>1</w:t>
            </w:r>
          </w:p>
        </w:tc>
        <w:tc>
          <w:tcPr>
            <w:tcW w:w="1513" w:type="dxa"/>
            <w:tcBorders>
              <w:top w:val="single" w:color="000000" w:sz="4" w:space="0"/>
              <w:left w:val="single" w:color="000000" w:sz="4" w:space="0"/>
              <w:bottom w:val="single" w:color="000000" w:sz="4" w:space="0"/>
              <w:right w:val="single" w:color="000000" w:sz="4" w:space="0"/>
            </w:tcBorders>
            <w:noWrap w:val="0"/>
            <w:vAlign w:val="center"/>
          </w:tcPr>
          <w:p w14:paraId="2D17A9C1">
            <w:pPr>
              <w:keepNext w:val="0"/>
              <w:keepLines w:val="0"/>
              <w:pageBreakBefore w:val="0"/>
              <w:widowControl/>
              <w:kinsoku/>
              <w:wordWrap/>
              <w:overflowPunct/>
              <w:topLinePunct w:val="0"/>
              <w:autoSpaceDE/>
              <w:autoSpaceDN/>
              <w:bidi w:val="0"/>
              <w:adjustRightInd/>
              <w:snapToGrid/>
              <w:spacing w:beforeAutospacing="0" w:line="40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r>
              <w:rPr>
                <w:rStyle w:val="9"/>
                <w:rFonts w:hint="eastAsia" w:ascii="仿宋_GB2312" w:hAnsi="仿宋_GB2312" w:eastAsia="仿宋_GB2312" w:cs="仿宋_GB2312"/>
                <w:color w:val="auto"/>
                <w:sz w:val="28"/>
                <w:szCs w:val="28"/>
                <w:highlight w:val="none"/>
                <w:u w:val="none" w:color="auto"/>
                <w:lang w:val="en-US" w:eastAsia="zh-CN"/>
              </w:rPr>
              <w:t>1</w:t>
            </w:r>
          </w:p>
        </w:tc>
        <w:tc>
          <w:tcPr>
            <w:tcW w:w="1401" w:type="dxa"/>
            <w:tcBorders>
              <w:top w:val="single" w:color="000000" w:sz="4" w:space="0"/>
              <w:left w:val="single" w:color="000000" w:sz="4" w:space="0"/>
              <w:bottom w:val="single" w:color="000000" w:sz="4" w:space="0"/>
              <w:right w:val="single" w:color="000000" w:sz="4" w:space="0"/>
            </w:tcBorders>
            <w:noWrap w:val="0"/>
            <w:vAlign w:val="center"/>
          </w:tcPr>
          <w:p w14:paraId="1E03AC3F">
            <w:pPr>
              <w:keepNext w:val="0"/>
              <w:keepLines w:val="0"/>
              <w:pageBreakBefore w:val="0"/>
              <w:widowControl/>
              <w:kinsoku/>
              <w:wordWrap/>
              <w:overflowPunct/>
              <w:topLinePunct w:val="0"/>
              <w:autoSpaceDE/>
              <w:autoSpaceDN/>
              <w:bidi w:val="0"/>
              <w:adjustRightInd/>
              <w:snapToGrid/>
              <w:spacing w:beforeAutospacing="0" w:line="40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r>
              <w:rPr>
                <w:rStyle w:val="9"/>
                <w:rFonts w:hint="eastAsia" w:ascii="仿宋_GB2312" w:hAnsi="仿宋_GB2312" w:eastAsia="仿宋_GB2312" w:cs="仿宋_GB2312"/>
                <w:color w:val="auto"/>
                <w:sz w:val="28"/>
                <w:szCs w:val="28"/>
                <w:highlight w:val="none"/>
                <w:u w:val="none" w:color="auto"/>
                <w:lang w:val="en-US" w:eastAsia="zh-CN"/>
              </w:rPr>
              <w:t>6</w:t>
            </w:r>
          </w:p>
        </w:tc>
        <w:tc>
          <w:tcPr>
            <w:tcW w:w="1585" w:type="dxa"/>
            <w:tcBorders>
              <w:top w:val="single" w:color="000000" w:sz="4" w:space="0"/>
              <w:left w:val="single" w:color="000000" w:sz="4" w:space="0"/>
              <w:bottom w:val="single" w:color="000000" w:sz="4" w:space="0"/>
              <w:right w:val="single" w:color="000000" w:sz="4" w:space="0"/>
            </w:tcBorders>
            <w:noWrap w:val="0"/>
            <w:vAlign w:val="center"/>
          </w:tcPr>
          <w:p w14:paraId="6F112C1D">
            <w:pPr>
              <w:keepNext w:val="0"/>
              <w:keepLines w:val="0"/>
              <w:pageBreakBefore w:val="0"/>
              <w:widowControl/>
              <w:kinsoku/>
              <w:wordWrap/>
              <w:overflowPunct/>
              <w:topLinePunct w:val="0"/>
              <w:autoSpaceDE/>
              <w:autoSpaceDN/>
              <w:bidi w:val="0"/>
              <w:adjustRightInd/>
              <w:snapToGrid/>
              <w:spacing w:beforeAutospacing="0" w:line="40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r>
              <w:rPr>
                <w:rStyle w:val="9"/>
                <w:rFonts w:hint="eastAsia" w:ascii="仿宋_GB2312" w:hAnsi="仿宋_GB2312" w:eastAsia="仿宋_GB2312" w:cs="仿宋_GB2312"/>
                <w:color w:val="auto"/>
                <w:sz w:val="28"/>
                <w:szCs w:val="28"/>
                <w:highlight w:val="none"/>
                <w:u w:val="none" w:color="auto"/>
                <w:lang w:val="en-US" w:eastAsia="zh-CN"/>
              </w:rPr>
              <w:t>24</w:t>
            </w:r>
          </w:p>
        </w:tc>
      </w:tr>
      <w:tr w14:paraId="459A32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408" w:type="dxa"/>
            <w:vMerge w:val="restart"/>
            <w:tcBorders>
              <w:top w:val="single" w:color="000000" w:sz="4" w:space="0"/>
              <w:left w:val="single" w:color="000000" w:sz="4" w:space="0"/>
              <w:right w:val="single" w:color="000000" w:sz="4" w:space="0"/>
            </w:tcBorders>
            <w:noWrap w:val="0"/>
            <w:vAlign w:val="center"/>
          </w:tcPr>
          <w:p w14:paraId="454A0823">
            <w:pPr>
              <w:keepNext w:val="0"/>
              <w:keepLines w:val="0"/>
              <w:pageBreakBefore w:val="0"/>
              <w:widowControl/>
              <w:kinsoku/>
              <w:wordWrap/>
              <w:overflowPunct/>
              <w:topLinePunct w:val="0"/>
              <w:autoSpaceDE/>
              <w:autoSpaceDN/>
              <w:bidi w:val="0"/>
              <w:adjustRightInd/>
              <w:snapToGrid/>
              <w:spacing w:beforeAutospacing="0" w:line="40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r>
              <w:rPr>
                <w:rStyle w:val="9"/>
                <w:rFonts w:hint="eastAsia" w:ascii="仿宋_GB2312" w:hAnsi="仿宋_GB2312" w:eastAsia="仿宋_GB2312" w:cs="仿宋_GB2312"/>
                <w:color w:val="auto"/>
                <w:sz w:val="28"/>
                <w:szCs w:val="28"/>
                <w:highlight w:val="none"/>
                <w:u w:val="none" w:color="auto"/>
                <w:lang w:val="en-US" w:eastAsia="zh-CN"/>
              </w:rPr>
              <w:t>仙女湖区</w:t>
            </w:r>
          </w:p>
        </w:tc>
        <w:tc>
          <w:tcPr>
            <w:tcW w:w="1390" w:type="dxa"/>
            <w:tcBorders>
              <w:top w:val="single" w:color="000000" w:sz="4" w:space="0"/>
              <w:left w:val="single" w:color="000000" w:sz="4" w:space="0"/>
              <w:bottom w:val="single" w:color="000000" w:sz="4" w:space="0"/>
              <w:right w:val="single" w:color="000000" w:sz="4" w:space="0"/>
            </w:tcBorders>
            <w:noWrap w:val="0"/>
            <w:vAlign w:val="center"/>
          </w:tcPr>
          <w:p w14:paraId="33B696C8">
            <w:pPr>
              <w:keepNext w:val="0"/>
              <w:keepLines w:val="0"/>
              <w:pageBreakBefore w:val="0"/>
              <w:widowControl/>
              <w:kinsoku/>
              <w:wordWrap/>
              <w:overflowPunct/>
              <w:topLinePunct w:val="0"/>
              <w:autoSpaceDE/>
              <w:autoSpaceDN/>
              <w:bidi w:val="0"/>
              <w:adjustRightInd/>
              <w:snapToGrid/>
              <w:spacing w:beforeAutospacing="0" w:line="400" w:lineRule="exact"/>
              <w:jc w:val="center"/>
              <w:textAlignment w:val="auto"/>
              <w:rPr>
                <w:rFonts w:hint="eastAsia" w:ascii="仿宋_GB2312" w:hAnsi="仿宋_GB2312" w:eastAsia="仿宋_GB2312" w:cs="仿宋_GB2312"/>
                <w:color w:val="auto"/>
                <w:kern w:val="2"/>
                <w:sz w:val="28"/>
                <w:szCs w:val="28"/>
                <w:highlight w:val="none"/>
                <w:u w:val="none" w:color="auto"/>
                <w:lang w:val="en-US" w:eastAsia="zh-CN" w:bidi="ar-SA"/>
              </w:rPr>
            </w:pPr>
            <w:r>
              <w:rPr>
                <w:rStyle w:val="9"/>
                <w:rFonts w:hint="eastAsia" w:ascii="仿宋_GB2312" w:hAnsi="仿宋_GB2312" w:eastAsia="仿宋_GB2312" w:cs="仿宋_GB2312"/>
                <w:color w:val="auto"/>
                <w:sz w:val="28"/>
                <w:szCs w:val="28"/>
                <w:highlight w:val="none"/>
                <w:u w:val="none" w:color="auto"/>
                <w:lang w:val="en-US" w:eastAsia="zh-CN"/>
              </w:rPr>
              <w:t>2024年</w:t>
            </w:r>
          </w:p>
        </w:tc>
        <w:tc>
          <w:tcPr>
            <w:tcW w:w="1420" w:type="dxa"/>
            <w:tcBorders>
              <w:top w:val="single" w:color="000000" w:sz="4" w:space="0"/>
              <w:left w:val="single" w:color="000000" w:sz="4" w:space="0"/>
              <w:bottom w:val="single" w:color="000000" w:sz="4" w:space="0"/>
              <w:right w:val="single" w:color="000000" w:sz="4" w:space="0"/>
            </w:tcBorders>
            <w:noWrap w:val="0"/>
            <w:vAlign w:val="center"/>
          </w:tcPr>
          <w:p w14:paraId="3BC492EB">
            <w:pPr>
              <w:keepNext w:val="0"/>
              <w:keepLines w:val="0"/>
              <w:pageBreakBefore w:val="0"/>
              <w:widowControl/>
              <w:kinsoku/>
              <w:wordWrap/>
              <w:overflowPunct/>
              <w:topLinePunct w:val="0"/>
              <w:autoSpaceDE/>
              <w:autoSpaceDN/>
              <w:bidi w:val="0"/>
              <w:adjustRightInd/>
              <w:snapToGrid/>
              <w:spacing w:beforeAutospacing="0" w:line="40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r>
              <w:rPr>
                <w:rStyle w:val="9"/>
                <w:rFonts w:hint="eastAsia" w:ascii="仿宋_GB2312" w:hAnsi="仿宋_GB2312" w:eastAsia="仿宋_GB2312" w:cs="仿宋_GB2312"/>
                <w:color w:val="auto"/>
                <w:sz w:val="28"/>
                <w:szCs w:val="28"/>
                <w:highlight w:val="none"/>
                <w:u w:val="none" w:color="auto"/>
                <w:lang w:val="en-US" w:eastAsia="zh-CN"/>
              </w:rPr>
              <w:t>0</w:t>
            </w:r>
          </w:p>
        </w:tc>
        <w:tc>
          <w:tcPr>
            <w:tcW w:w="1513" w:type="dxa"/>
            <w:tcBorders>
              <w:top w:val="single" w:color="000000" w:sz="4" w:space="0"/>
              <w:left w:val="single" w:color="000000" w:sz="4" w:space="0"/>
              <w:bottom w:val="single" w:color="000000" w:sz="4" w:space="0"/>
              <w:right w:val="single" w:color="000000" w:sz="4" w:space="0"/>
            </w:tcBorders>
            <w:noWrap w:val="0"/>
            <w:vAlign w:val="center"/>
          </w:tcPr>
          <w:p w14:paraId="1A435B63">
            <w:pPr>
              <w:keepNext w:val="0"/>
              <w:keepLines w:val="0"/>
              <w:pageBreakBefore w:val="0"/>
              <w:widowControl/>
              <w:kinsoku/>
              <w:wordWrap/>
              <w:overflowPunct/>
              <w:topLinePunct w:val="0"/>
              <w:autoSpaceDE/>
              <w:autoSpaceDN/>
              <w:bidi w:val="0"/>
              <w:adjustRightInd/>
              <w:snapToGrid/>
              <w:spacing w:beforeAutospacing="0" w:line="40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r>
              <w:rPr>
                <w:rStyle w:val="9"/>
                <w:rFonts w:hint="eastAsia" w:ascii="仿宋_GB2312" w:hAnsi="仿宋_GB2312" w:eastAsia="仿宋_GB2312" w:cs="仿宋_GB2312"/>
                <w:color w:val="auto"/>
                <w:sz w:val="28"/>
                <w:szCs w:val="28"/>
                <w:highlight w:val="none"/>
                <w:u w:val="none" w:color="auto"/>
                <w:lang w:val="en-US" w:eastAsia="zh-CN"/>
              </w:rPr>
              <w:t>1</w:t>
            </w:r>
          </w:p>
        </w:tc>
        <w:tc>
          <w:tcPr>
            <w:tcW w:w="1401" w:type="dxa"/>
            <w:tcBorders>
              <w:top w:val="single" w:color="000000" w:sz="4" w:space="0"/>
              <w:left w:val="single" w:color="000000" w:sz="4" w:space="0"/>
              <w:bottom w:val="single" w:color="000000" w:sz="4" w:space="0"/>
              <w:right w:val="single" w:color="000000" w:sz="4" w:space="0"/>
            </w:tcBorders>
            <w:noWrap w:val="0"/>
            <w:vAlign w:val="center"/>
          </w:tcPr>
          <w:p w14:paraId="3C98914B">
            <w:pPr>
              <w:keepNext w:val="0"/>
              <w:keepLines w:val="0"/>
              <w:pageBreakBefore w:val="0"/>
              <w:widowControl/>
              <w:kinsoku/>
              <w:wordWrap/>
              <w:overflowPunct/>
              <w:topLinePunct w:val="0"/>
              <w:autoSpaceDE/>
              <w:autoSpaceDN/>
              <w:bidi w:val="0"/>
              <w:adjustRightInd/>
              <w:snapToGrid/>
              <w:spacing w:beforeAutospacing="0" w:line="40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r>
              <w:rPr>
                <w:rStyle w:val="9"/>
                <w:rFonts w:hint="eastAsia" w:ascii="仿宋_GB2312" w:hAnsi="仿宋_GB2312" w:eastAsia="仿宋_GB2312" w:cs="仿宋_GB2312"/>
                <w:color w:val="auto"/>
                <w:sz w:val="28"/>
                <w:szCs w:val="28"/>
                <w:highlight w:val="none"/>
                <w:u w:val="none" w:color="auto"/>
                <w:lang w:val="en-US" w:eastAsia="zh-CN"/>
              </w:rPr>
              <w:t>6</w:t>
            </w:r>
          </w:p>
        </w:tc>
        <w:tc>
          <w:tcPr>
            <w:tcW w:w="1585" w:type="dxa"/>
            <w:tcBorders>
              <w:top w:val="single" w:color="000000" w:sz="4" w:space="0"/>
              <w:left w:val="single" w:color="000000" w:sz="4" w:space="0"/>
              <w:bottom w:val="single" w:color="000000" w:sz="4" w:space="0"/>
              <w:right w:val="single" w:color="000000" w:sz="4" w:space="0"/>
            </w:tcBorders>
            <w:noWrap w:val="0"/>
            <w:vAlign w:val="center"/>
          </w:tcPr>
          <w:p w14:paraId="15693A6B">
            <w:pPr>
              <w:keepNext w:val="0"/>
              <w:keepLines w:val="0"/>
              <w:pageBreakBefore w:val="0"/>
              <w:widowControl/>
              <w:kinsoku/>
              <w:wordWrap/>
              <w:overflowPunct/>
              <w:topLinePunct w:val="0"/>
              <w:autoSpaceDE/>
              <w:autoSpaceDN/>
              <w:bidi w:val="0"/>
              <w:adjustRightInd/>
              <w:snapToGrid/>
              <w:spacing w:beforeAutospacing="0" w:line="40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r>
              <w:rPr>
                <w:rStyle w:val="9"/>
                <w:rFonts w:hint="eastAsia" w:ascii="仿宋_GB2312" w:hAnsi="仿宋_GB2312" w:eastAsia="仿宋_GB2312" w:cs="仿宋_GB2312"/>
                <w:color w:val="auto"/>
                <w:sz w:val="28"/>
                <w:szCs w:val="28"/>
                <w:highlight w:val="none"/>
                <w:u w:val="none" w:color="auto"/>
                <w:lang w:val="en-US" w:eastAsia="zh-CN"/>
              </w:rPr>
              <w:t>17</w:t>
            </w:r>
          </w:p>
        </w:tc>
      </w:tr>
      <w:tr w14:paraId="3B8561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408" w:type="dxa"/>
            <w:vMerge w:val="continue"/>
            <w:tcBorders>
              <w:left w:val="single" w:color="000000" w:sz="4" w:space="0"/>
              <w:right w:val="single" w:color="000000" w:sz="4" w:space="0"/>
            </w:tcBorders>
            <w:noWrap w:val="0"/>
            <w:vAlign w:val="center"/>
          </w:tcPr>
          <w:p w14:paraId="2DC01506">
            <w:pPr>
              <w:keepNext w:val="0"/>
              <w:keepLines w:val="0"/>
              <w:pageBreakBefore w:val="0"/>
              <w:widowControl/>
              <w:kinsoku/>
              <w:wordWrap/>
              <w:overflowPunct/>
              <w:topLinePunct w:val="0"/>
              <w:autoSpaceDE/>
              <w:autoSpaceDN/>
              <w:bidi w:val="0"/>
              <w:adjustRightInd/>
              <w:snapToGrid/>
              <w:spacing w:beforeAutospacing="0" w:line="40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p>
        </w:tc>
        <w:tc>
          <w:tcPr>
            <w:tcW w:w="1390" w:type="dxa"/>
            <w:tcBorders>
              <w:top w:val="single" w:color="000000" w:sz="4" w:space="0"/>
              <w:left w:val="single" w:color="000000" w:sz="4" w:space="0"/>
              <w:bottom w:val="single" w:color="000000" w:sz="4" w:space="0"/>
              <w:right w:val="single" w:color="000000" w:sz="4" w:space="0"/>
            </w:tcBorders>
            <w:noWrap w:val="0"/>
            <w:vAlign w:val="center"/>
          </w:tcPr>
          <w:p w14:paraId="5C2DB901">
            <w:pPr>
              <w:keepNext w:val="0"/>
              <w:keepLines w:val="0"/>
              <w:pageBreakBefore w:val="0"/>
              <w:widowControl/>
              <w:kinsoku/>
              <w:wordWrap/>
              <w:overflowPunct/>
              <w:topLinePunct w:val="0"/>
              <w:autoSpaceDE/>
              <w:autoSpaceDN/>
              <w:bidi w:val="0"/>
              <w:adjustRightInd/>
              <w:snapToGrid/>
              <w:spacing w:beforeAutospacing="0" w:line="400" w:lineRule="exact"/>
              <w:jc w:val="center"/>
              <w:textAlignment w:val="auto"/>
              <w:rPr>
                <w:rFonts w:hint="eastAsia" w:ascii="仿宋_GB2312" w:hAnsi="仿宋_GB2312" w:eastAsia="仿宋_GB2312" w:cs="仿宋_GB2312"/>
                <w:color w:val="auto"/>
                <w:kern w:val="2"/>
                <w:sz w:val="28"/>
                <w:szCs w:val="28"/>
                <w:highlight w:val="none"/>
                <w:u w:val="none" w:color="auto"/>
                <w:lang w:val="en-US" w:eastAsia="zh-CN" w:bidi="ar-SA"/>
              </w:rPr>
            </w:pPr>
            <w:r>
              <w:rPr>
                <w:rStyle w:val="9"/>
                <w:rFonts w:hint="eastAsia" w:ascii="仿宋_GB2312" w:hAnsi="仿宋_GB2312" w:eastAsia="仿宋_GB2312" w:cs="仿宋_GB2312"/>
                <w:color w:val="auto"/>
                <w:sz w:val="28"/>
                <w:szCs w:val="28"/>
                <w:highlight w:val="none"/>
                <w:u w:val="none" w:color="auto"/>
                <w:lang w:val="en-US" w:eastAsia="zh-CN"/>
              </w:rPr>
              <w:t>2025年</w:t>
            </w:r>
          </w:p>
        </w:tc>
        <w:tc>
          <w:tcPr>
            <w:tcW w:w="1420" w:type="dxa"/>
            <w:tcBorders>
              <w:top w:val="single" w:color="000000" w:sz="4" w:space="0"/>
              <w:left w:val="single" w:color="000000" w:sz="4" w:space="0"/>
              <w:bottom w:val="single" w:color="000000" w:sz="4" w:space="0"/>
              <w:right w:val="single" w:color="000000" w:sz="4" w:space="0"/>
            </w:tcBorders>
            <w:noWrap w:val="0"/>
            <w:vAlign w:val="center"/>
          </w:tcPr>
          <w:p w14:paraId="113C451C">
            <w:pPr>
              <w:keepNext w:val="0"/>
              <w:keepLines w:val="0"/>
              <w:pageBreakBefore w:val="0"/>
              <w:widowControl/>
              <w:kinsoku/>
              <w:wordWrap/>
              <w:overflowPunct/>
              <w:topLinePunct w:val="0"/>
              <w:autoSpaceDE/>
              <w:autoSpaceDN/>
              <w:bidi w:val="0"/>
              <w:adjustRightInd/>
              <w:snapToGrid/>
              <w:spacing w:beforeAutospacing="0" w:line="40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r>
              <w:rPr>
                <w:rStyle w:val="9"/>
                <w:rFonts w:hint="eastAsia" w:ascii="仿宋_GB2312" w:hAnsi="仿宋_GB2312" w:eastAsia="仿宋_GB2312" w:cs="仿宋_GB2312"/>
                <w:color w:val="auto"/>
                <w:sz w:val="28"/>
                <w:szCs w:val="28"/>
                <w:highlight w:val="none"/>
                <w:u w:val="none" w:color="auto"/>
                <w:lang w:val="en-US" w:eastAsia="zh-CN"/>
              </w:rPr>
              <w:t>1</w:t>
            </w:r>
          </w:p>
        </w:tc>
        <w:tc>
          <w:tcPr>
            <w:tcW w:w="1513" w:type="dxa"/>
            <w:tcBorders>
              <w:top w:val="single" w:color="000000" w:sz="4" w:space="0"/>
              <w:left w:val="single" w:color="000000" w:sz="4" w:space="0"/>
              <w:bottom w:val="single" w:color="000000" w:sz="4" w:space="0"/>
              <w:right w:val="single" w:color="000000" w:sz="4" w:space="0"/>
            </w:tcBorders>
            <w:noWrap w:val="0"/>
            <w:vAlign w:val="center"/>
          </w:tcPr>
          <w:p w14:paraId="0EC06C39">
            <w:pPr>
              <w:keepNext w:val="0"/>
              <w:keepLines w:val="0"/>
              <w:pageBreakBefore w:val="0"/>
              <w:widowControl/>
              <w:kinsoku/>
              <w:wordWrap/>
              <w:overflowPunct/>
              <w:topLinePunct w:val="0"/>
              <w:autoSpaceDE/>
              <w:autoSpaceDN/>
              <w:bidi w:val="0"/>
              <w:adjustRightInd/>
              <w:snapToGrid/>
              <w:spacing w:beforeAutospacing="0" w:line="40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r>
              <w:rPr>
                <w:rStyle w:val="9"/>
                <w:rFonts w:hint="eastAsia" w:ascii="仿宋_GB2312" w:hAnsi="仿宋_GB2312" w:eastAsia="仿宋_GB2312" w:cs="仿宋_GB2312"/>
                <w:color w:val="auto"/>
                <w:sz w:val="28"/>
                <w:szCs w:val="28"/>
                <w:highlight w:val="none"/>
                <w:u w:val="none" w:color="auto"/>
                <w:lang w:val="en-US" w:eastAsia="zh-CN"/>
              </w:rPr>
              <w:t>1</w:t>
            </w:r>
          </w:p>
        </w:tc>
        <w:tc>
          <w:tcPr>
            <w:tcW w:w="1401" w:type="dxa"/>
            <w:tcBorders>
              <w:top w:val="single" w:color="000000" w:sz="4" w:space="0"/>
              <w:left w:val="single" w:color="000000" w:sz="4" w:space="0"/>
              <w:bottom w:val="single" w:color="000000" w:sz="4" w:space="0"/>
              <w:right w:val="single" w:color="000000" w:sz="4" w:space="0"/>
            </w:tcBorders>
            <w:noWrap w:val="0"/>
            <w:vAlign w:val="center"/>
          </w:tcPr>
          <w:p w14:paraId="0C79FAB7">
            <w:pPr>
              <w:keepNext w:val="0"/>
              <w:keepLines w:val="0"/>
              <w:pageBreakBefore w:val="0"/>
              <w:widowControl/>
              <w:kinsoku/>
              <w:wordWrap/>
              <w:overflowPunct/>
              <w:topLinePunct w:val="0"/>
              <w:autoSpaceDE/>
              <w:autoSpaceDN/>
              <w:bidi w:val="0"/>
              <w:adjustRightInd/>
              <w:snapToGrid/>
              <w:spacing w:beforeAutospacing="0" w:line="40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r>
              <w:rPr>
                <w:rStyle w:val="9"/>
                <w:rFonts w:hint="eastAsia" w:ascii="仿宋_GB2312" w:hAnsi="仿宋_GB2312" w:eastAsia="仿宋_GB2312" w:cs="仿宋_GB2312"/>
                <w:color w:val="auto"/>
                <w:sz w:val="28"/>
                <w:szCs w:val="28"/>
                <w:highlight w:val="none"/>
                <w:u w:val="none" w:color="auto"/>
                <w:lang w:val="en-US" w:eastAsia="zh-CN"/>
              </w:rPr>
              <w:t>6</w:t>
            </w:r>
          </w:p>
        </w:tc>
        <w:tc>
          <w:tcPr>
            <w:tcW w:w="1585" w:type="dxa"/>
            <w:tcBorders>
              <w:top w:val="single" w:color="000000" w:sz="4" w:space="0"/>
              <w:left w:val="single" w:color="000000" w:sz="4" w:space="0"/>
              <w:bottom w:val="single" w:color="000000" w:sz="4" w:space="0"/>
              <w:right w:val="single" w:color="000000" w:sz="4" w:space="0"/>
            </w:tcBorders>
            <w:noWrap w:val="0"/>
            <w:vAlign w:val="center"/>
          </w:tcPr>
          <w:p w14:paraId="3B741C5F">
            <w:pPr>
              <w:keepNext w:val="0"/>
              <w:keepLines w:val="0"/>
              <w:pageBreakBefore w:val="0"/>
              <w:widowControl/>
              <w:kinsoku/>
              <w:wordWrap/>
              <w:overflowPunct/>
              <w:topLinePunct w:val="0"/>
              <w:autoSpaceDE/>
              <w:autoSpaceDN/>
              <w:bidi w:val="0"/>
              <w:adjustRightInd/>
              <w:snapToGrid/>
              <w:spacing w:beforeAutospacing="0" w:line="40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r>
              <w:rPr>
                <w:rStyle w:val="9"/>
                <w:rFonts w:hint="eastAsia" w:ascii="仿宋_GB2312" w:hAnsi="仿宋_GB2312" w:eastAsia="仿宋_GB2312" w:cs="仿宋_GB2312"/>
                <w:color w:val="auto"/>
                <w:sz w:val="28"/>
                <w:szCs w:val="28"/>
                <w:highlight w:val="none"/>
                <w:u w:val="none" w:color="auto"/>
                <w:lang w:val="en-US" w:eastAsia="zh-CN"/>
              </w:rPr>
              <w:t>18</w:t>
            </w:r>
          </w:p>
        </w:tc>
      </w:tr>
      <w:tr w14:paraId="016577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408" w:type="dxa"/>
            <w:vMerge w:val="continue"/>
            <w:tcBorders>
              <w:left w:val="single" w:color="000000" w:sz="4" w:space="0"/>
              <w:right w:val="single" w:color="000000" w:sz="4" w:space="0"/>
            </w:tcBorders>
            <w:noWrap w:val="0"/>
            <w:vAlign w:val="center"/>
          </w:tcPr>
          <w:p w14:paraId="09855B7D">
            <w:pPr>
              <w:keepNext w:val="0"/>
              <w:keepLines w:val="0"/>
              <w:pageBreakBefore w:val="0"/>
              <w:widowControl/>
              <w:kinsoku/>
              <w:wordWrap/>
              <w:overflowPunct/>
              <w:topLinePunct w:val="0"/>
              <w:autoSpaceDE/>
              <w:autoSpaceDN/>
              <w:bidi w:val="0"/>
              <w:adjustRightInd/>
              <w:snapToGrid/>
              <w:spacing w:beforeAutospacing="0" w:line="40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p>
        </w:tc>
        <w:tc>
          <w:tcPr>
            <w:tcW w:w="1390" w:type="dxa"/>
            <w:tcBorders>
              <w:top w:val="single" w:color="000000" w:sz="4" w:space="0"/>
              <w:left w:val="single" w:color="000000" w:sz="4" w:space="0"/>
              <w:bottom w:val="single" w:color="000000" w:sz="4" w:space="0"/>
              <w:right w:val="single" w:color="000000" w:sz="4" w:space="0"/>
            </w:tcBorders>
            <w:noWrap w:val="0"/>
            <w:vAlign w:val="center"/>
          </w:tcPr>
          <w:p w14:paraId="07E93859">
            <w:pPr>
              <w:keepNext w:val="0"/>
              <w:keepLines w:val="0"/>
              <w:pageBreakBefore w:val="0"/>
              <w:widowControl/>
              <w:kinsoku/>
              <w:wordWrap/>
              <w:overflowPunct/>
              <w:topLinePunct w:val="0"/>
              <w:autoSpaceDE/>
              <w:autoSpaceDN/>
              <w:bidi w:val="0"/>
              <w:adjustRightInd/>
              <w:snapToGrid/>
              <w:spacing w:beforeAutospacing="0" w:line="40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r>
              <w:rPr>
                <w:rStyle w:val="9"/>
                <w:rFonts w:hint="eastAsia" w:ascii="仿宋_GB2312" w:hAnsi="仿宋_GB2312" w:eastAsia="仿宋_GB2312" w:cs="仿宋_GB2312"/>
                <w:color w:val="auto"/>
                <w:sz w:val="28"/>
                <w:szCs w:val="28"/>
                <w:highlight w:val="none"/>
                <w:u w:val="none" w:color="auto"/>
                <w:lang w:val="en-US" w:eastAsia="zh-CN"/>
              </w:rPr>
              <w:t>2026年</w:t>
            </w:r>
          </w:p>
        </w:tc>
        <w:tc>
          <w:tcPr>
            <w:tcW w:w="1420" w:type="dxa"/>
            <w:tcBorders>
              <w:top w:val="single" w:color="000000" w:sz="4" w:space="0"/>
              <w:left w:val="single" w:color="000000" w:sz="4" w:space="0"/>
              <w:bottom w:val="single" w:color="000000" w:sz="4" w:space="0"/>
              <w:right w:val="single" w:color="000000" w:sz="4" w:space="0"/>
            </w:tcBorders>
            <w:noWrap w:val="0"/>
            <w:vAlign w:val="center"/>
          </w:tcPr>
          <w:p w14:paraId="22B12A67">
            <w:pPr>
              <w:keepNext w:val="0"/>
              <w:keepLines w:val="0"/>
              <w:pageBreakBefore w:val="0"/>
              <w:widowControl/>
              <w:kinsoku/>
              <w:wordWrap/>
              <w:overflowPunct/>
              <w:topLinePunct w:val="0"/>
              <w:autoSpaceDE/>
              <w:autoSpaceDN/>
              <w:bidi w:val="0"/>
              <w:adjustRightInd/>
              <w:snapToGrid/>
              <w:spacing w:beforeAutospacing="0" w:line="40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r>
              <w:rPr>
                <w:rStyle w:val="9"/>
                <w:rFonts w:hint="eastAsia" w:ascii="仿宋_GB2312" w:hAnsi="仿宋_GB2312" w:eastAsia="仿宋_GB2312" w:cs="仿宋_GB2312"/>
                <w:color w:val="auto"/>
                <w:sz w:val="28"/>
                <w:szCs w:val="28"/>
                <w:highlight w:val="none"/>
                <w:u w:val="none" w:color="auto"/>
                <w:lang w:val="en-US" w:eastAsia="zh-CN"/>
              </w:rPr>
              <w:t>1</w:t>
            </w:r>
          </w:p>
        </w:tc>
        <w:tc>
          <w:tcPr>
            <w:tcW w:w="1513" w:type="dxa"/>
            <w:tcBorders>
              <w:top w:val="single" w:color="000000" w:sz="4" w:space="0"/>
              <w:left w:val="single" w:color="000000" w:sz="4" w:space="0"/>
              <w:bottom w:val="single" w:color="000000" w:sz="4" w:space="0"/>
              <w:right w:val="single" w:color="000000" w:sz="4" w:space="0"/>
            </w:tcBorders>
            <w:noWrap w:val="0"/>
            <w:vAlign w:val="center"/>
          </w:tcPr>
          <w:p w14:paraId="038F10F6">
            <w:pPr>
              <w:keepNext w:val="0"/>
              <w:keepLines w:val="0"/>
              <w:pageBreakBefore w:val="0"/>
              <w:widowControl/>
              <w:kinsoku/>
              <w:wordWrap/>
              <w:overflowPunct/>
              <w:topLinePunct w:val="0"/>
              <w:autoSpaceDE/>
              <w:autoSpaceDN/>
              <w:bidi w:val="0"/>
              <w:adjustRightInd/>
              <w:snapToGrid/>
              <w:spacing w:beforeAutospacing="0" w:line="40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r>
              <w:rPr>
                <w:rStyle w:val="9"/>
                <w:rFonts w:hint="eastAsia" w:ascii="仿宋_GB2312" w:hAnsi="仿宋_GB2312" w:eastAsia="仿宋_GB2312" w:cs="仿宋_GB2312"/>
                <w:color w:val="auto"/>
                <w:sz w:val="28"/>
                <w:szCs w:val="28"/>
                <w:highlight w:val="none"/>
                <w:u w:val="none" w:color="auto"/>
                <w:lang w:val="en-US" w:eastAsia="zh-CN"/>
              </w:rPr>
              <w:t>1</w:t>
            </w:r>
          </w:p>
        </w:tc>
        <w:tc>
          <w:tcPr>
            <w:tcW w:w="1401" w:type="dxa"/>
            <w:tcBorders>
              <w:top w:val="single" w:color="000000" w:sz="4" w:space="0"/>
              <w:left w:val="single" w:color="000000" w:sz="4" w:space="0"/>
              <w:bottom w:val="single" w:color="000000" w:sz="4" w:space="0"/>
              <w:right w:val="single" w:color="000000" w:sz="4" w:space="0"/>
            </w:tcBorders>
            <w:noWrap w:val="0"/>
            <w:vAlign w:val="center"/>
          </w:tcPr>
          <w:p w14:paraId="04F7D868">
            <w:pPr>
              <w:keepNext w:val="0"/>
              <w:keepLines w:val="0"/>
              <w:pageBreakBefore w:val="0"/>
              <w:widowControl/>
              <w:kinsoku/>
              <w:wordWrap/>
              <w:overflowPunct/>
              <w:topLinePunct w:val="0"/>
              <w:autoSpaceDE/>
              <w:autoSpaceDN/>
              <w:bidi w:val="0"/>
              <w:adjustRightInd/>
              <w:snapToGrid/>
              <w:spacing w:beforeAutospacing="0" w:line="40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r>
              <w:rPr>
                <w:rStyle w:val="9"/>
                <w:rFonts w:hint="eastAsia" w:ascii="仿宋_GB2312" w:hAnsi="仿宋_GB2312" w:eastAsia="仿宋_GB2312" w:cs="仿宋_GB2312"/>
                <w:color w:val="auto"/>
                <w:sz w:val="28"/>
                <w:szCs w:val="28"/>
                <w:highlight w:val="none"/>
                <w:u w:val="none" w:color="auto"/>
                <w:lang w:val="en-US" w:eastAsia="zh-CN"/>
              </w:rPr>
              <w:t>6</w:t>
            </w:r>
          </w:p>
        </w:tc>
        <w:tc>
          <w:tcPr>
            <w:tcW w:w="1585" w:type="dxa"/>
            <w:tcBorders>
              <w:top w:val="single" w:color="000000" w:sz="4" w:space="0"/>
              <w:left w:val="single" w:color="000000" w:sz="4" w:space="0"/>
              <w:bottom w:val="single" w:color="000000" w:sz="4" w:space="0"/>
              <w:right w:val="single" w:color="000000" w:sz="4" w:space="0"/>
            </w:tcBorders>
            <w:noWrap w:val="0"/>
            <w:vAlign w:val="center"/>
          </w:tcPr>
          <w:p w14:paraId="6C8DA31A">
            <w:pPr>
              <w:keepNext w:val="0"/>
              <w:keepLines w:val="0"/>
              <w:pageBreakBefore w:val="0"/>
              <w:widowControl/>
              <w:kinsoku/>
              <w:wordWrap/>
              <w:overflowPunct/>
              <w:topLinePunct w:val="0"/>
              <w:autoSpaceDE/>
              <w:autoSpaceDN/>
              <w:bidi w:val="0"/>
              <w:adjustRightInd/>
              <w:snapToGrid/>
              <w:spacing w:beforeAutospacing="0" w:line="40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r>
              <w:rPr>
                <w:rStyle w:val="9"/>
                <w:rFonts w:hint="eastAsia" w:ascii="仿宋_GB2312" w:hAnsi="仿宋_GB2312" w:eastAsia="仿宋_GB2312" w:cs="仿宋_GB2312"/>
                <w:color w:val="auto"/>
                <w:sz w:val="28"/>
                <w:szCs w:val="28"/>
                <w:highlight w:val="none"/>
                <w:u w:val="none" w:color="auto"/>
                <w:lang w:val="en-US" w:eastAsia="zh-CN"/>
              </w:rPr>
              <w:t>19</w:t>
            </w:r>
          </w:p>
        </w:tc>
      </w:tr>
      <w:tr w14:paraId="645FA7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408" w:type="dxa"/>
            <w:vMerge w:val="restart"/>
            <w:tcBorders>
              <w:top w:val="single" w:color="000000" w:sz="4" w:space="0"/>
              <w:left w:val="single" w:color="000000" w:sz="4" w:space="0"/>
              <w:right w:val="single" w:color="000000" w:sz="4" w:space="0"/>
            </w:tcBorders>
            <w:noWrap w:val="0"/>
            <w:vAlign w:val="center"/>
          </w:tcPr>
          <w:p w14:paraId="1FB97B51">
            <w:pPr>
              <w:keepNext w:val="0"/>
              <w:keepLines w:val="0"/>
              <w:pageBreakBefore w:val="0"/>
              <w:widowControl/>
              <w:kinsoku/>
              <w:wordWrap/>
              <w:overflowPunct/>
              <w:topLinePunct w:val="0"/>
              <w:autoSpaceDE/>
              <w:autoSpaceDN/>
              <w:bidi w:val="0"/>
              <w:adjustRightInd/>
              <w:snapToGrid/>
              <w:spacing w:beforeAutospacing="0" w:line="40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r>
              <w:rPr>
                <w:rStyle w:val="9"/>
                <w:rFonts w:hint="eastAsia" w:ascii="仿宋_GB2312" w:hAnsi="仿宋_GB2312" w:eastAsia="仿宋_GB2312" w:cs="仿宋_GB2312"/>
                <w:color w:val="auto"/>
                <w:sz w:val="28"/>
                <w:szCs w:val="28"/>
                <w:highlight w:val="none"/>
                <w:u w:val="none" w:color="auto"/>
                <w:lang w:val="en-US" w:eastAsia="zh-CN"/>
              </w:rPr>
              <w:t>分宜县</w:t>
            </w:r>
          </w:p>
        </w:tc>
        <w:tc>
          <w:tcPr>
            <w:tcW w:w="1390" w:type="dxa"/>
            <w:tcBorders>
              <w:top w:val="single" w:color="000000" w:sz="4" w:space="0"/>
              <w:left w:val="single" w:color="000000" w:sz="4" w:space="0"/>
              <w:bottom w:val="single" w:color="000000" w:sz="4" w:space="0"/>
              <w:right w:val="single" w:color="000000" w:sz="4" w:space="0"/>
            </w:tcBorders>
            <w:noWrap w:val="0"/>
            <w:vAlign w:val="center"/>
          </w:tcPr>
          <w:p w14:paraId="0819B8EB">
            <w:pPr>
              <w:keepNext w:val="0"/>
              <w:keepLines w:val="0"/>
              <w:pageBreakBefore w:val="0"/>
              <w:widowControl/>
              <w:kinsoku/>
              <w:wordWrap/>
              <w:overflowPunct/>
              <w:topLinePunct w:val="0"/>
              <w:autoSpaceDE/>
              <w:autoSpaceDN/>
              <w:bidi w:val="0"/>
              <w:adjustRightInd/>
              <w:snapToGrid/>
              <w:spacing w:beforeAutospacing="0" w:line="400" w:lineRule="exact"/>
              <w:jc w:val="center"/>
              <w:textAlignment w:val="auto"/>
              <w:rPr>
                <w:rFonts w:hint="eastAsia" w:ascii="仿宋_GB2312" w:hAnsi="仿宋_GB2312" w:eastAsia="仿宋_GB2312" w:cs="仿宋_GB2312"/>
                <w:color w:val="auto"/>
                <w:kern w:val="2"/>
                <w:sz w:val="28"/>
                <w:szCs w:val="28"/>
                <w:highlight w:val="none"/>
                <w:u w:val="none" w:color="auto"/>
                <w:lang w:val="en-US" w:eastAsia="zh-CN" w:bidi="ar-SA"/>
              </w:rPr>
            </w:pPr>
            <w:r>
              <w:rPr>
                <w:rStyle w:val="9"/>
                <w:rFonts w:hint="eastAsia" w:ascii="仿宋_GB2312" w:hAnsi="仿宋_GB2312" w:eastAsia="仿宋_GB2312" w:cs="仿宋_GB2312"/>
                <w:color w:val="auto"/>
                <w:sz w:val="28"/>
                <w:szCs w:val="28"/>
                <w:highlight w:val="none"/>
                <w:u w:val="none" w:color="auto"/>
                <w:lang w:val="en-US" w:eastAsia="zh-CN"/>
              </w:rPr>
              <w:t>2024年</w:t>
            </w:r>
          </w:p>
        </w:tc>
        <w:tc>
          <w:tcPr>
            <w:tcW w:w="1420" w:type="dxa"/>
            <w:tcBorders>
              <w:top w:val="single" w:color="000000" w:sz="4" w:space="0"/>
              <w:left w:val="single" w:color="000000" w:sz="4" w:space="0"/>
              <w:bottom w:val="single" w:color="000000" w:sz="4" w:space="0"/>
              <w:right w:val="single" w:color="000000" w:sz="4" w:space="0"/>
            </w:tcBorders>
            <w:noWrap w:val="0"/>
            <w:vAlign w:val="center"/>
          </w:tcPr>
          <w:p w14:paraId="39D00539">
            <w:pPr>
              <w:keepNext w:val="0"/>
              <w:keepLines w:val="0"/>
              <w:pageBreakBefore w:val="0"/>
              <w:widowControl/>
              <w:kinsoku/>
              <w:wordWrap/>
              <w:overflowPunct/>
              <w:topLinePunct w:val="0"/>
              <w:autoSpaceDE/>
              <w:autoSpaceDN/>
              <w:bidi w:val="0"/>
              <w:adjustRightInd/>
              <w:snapToGrid/>
              <w:spacing w:beforeAutospacing="0" w:line="40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r>
              <w:rPr>
                <w:rStyle w:val="9"/>
                <w:rFonts w:hint="eastAsia" w:ascii="仿宋_GB2312" w:hAnsi="仿宋_GB2312" w:eastAsia="仿宋_GB2312" w:cs="仿宋_GB2312"/>
                <w:color w:val="auto"/>
                <w:sz w:val="28"/>
                <w:szCs w:val="28"/>
                <w:highlight w:val="none"/>
                <w:u w:val="none" w:color="auto"/>
                <w:lang w:val="en-US" w:eastAsia="zh-CN"/>
              </w:rPr>
              <w:t>0</w:t>
            </w:r>
          </w:p>
        </w:tc>
        <w:tc>
          <w:tcPr>
            <w:tcW w:w="1513" w:type="dxa"/>
            <w:tcBorders>
              <w:top w:val="single" w:color="000000" w:sz="4" w:space="0"/>
              <w:left w:val="single" w:color="000000" w:sz="4" w:space="0"/>
              <w:bottom w:val="single" w:color="000000" w:sz="4" w:space="0"/>
              <w:right w:val="single" w:color="000000" w:sz="4" w:space="0"/>
            </w:tcBorders>
            <w:noWrap w:val="0"/>
            <w:vAlign w:val="center"/>
          </w:tcPr>
          <w:p w14:paraId="78D6E647">
            <w:pPr>
              <w:keepNext w:val="0"/>
              <w:keepLines w:val="0"/>
              <w:pageBreakBefore w:val="0"/>
              <w:widowControl/>
              <w:kinsoku/>
              <w:wordWrap/>
              <w:overflowPunct/>
              <w:topLinePunct w:val="0"/>
              <w:autoSpaceDE/>
              <w:autoSpaceDN/>
              <w:bidi w:val="0"/>
              <w:adjustRightInd/>
              <w:snapToGrid/>
              <w:spacing w:beforeAutospacing="0" w:line="40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r>
              <w:rPr>
                <w:rStyle w:val="9"/>
                <w:rFonts w:hint="eastAsia" w:ascii="仿宋_GB2312" w:hAnsi="仿宋_GB2312" w:eastAsia="仿宋_GB2312" w:cs="仿宋_GB2312"/>
                <w:color w:val="auto"/>
                <w:sz w:val="28"/>
                <w:szCs w:val="28"/>
                <w:highlight w:val="none"/>
                <w:u w:val="none" w:color="auto"/>
                <w:lang w:val="en-US" w:eastAsia="zh-CN"/>
              </w:rPr>
              <w:t>1</w:t>
            </w:r>
          </w:p>
        </w:tc>
        <w:tc>
          <w:tcPr>
            <w:tcW w:w="1401" w:type="dxa"/>
            <w:tcBorders>
              <w:top w:val="single" w:color="000000" w:sz="4" w:space="0"/>
              <w:left w:val="single" w:color="000000" w:sz="4" w:space="0"/>
              <w:bottom w:val="single" w:color="000000" w:sz="4" w:space="0"/>
              <w:right w:val="single" w:color="000000" w:sz="4" w:space="0"/>
            </w:tcBorders>
            <w:noWrap w:val="0"/>
            <w:vAlign w:val="center"/>
          </w:tcPr>
          <w:p w14:paraId="5F75D6DC">
            <w:pPr>
              <w:keepNext w:val="0"/>
              <w:keepLines w:val="0"/>
              <w:pageBreakBefore w:val="0"/>
              <w:widowControl/>
              <w:kinsoku/>
              <w:wordWrap/>
              <w:overflowPunct/>
              <w:topLinePunct w:val="0"/>
              <w:autoSpaceDE/>
              <w:autoSpaceDN/>
              <w:bidi w:val="0"/>
              <w:adjustRightInd/>
              <w:snapToGrid/>
              <w:spacing w:beforeAutospacing="0" w:line="40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r>
              <w:rPr>
                <w:rStyle w:val="9"/>
                <w:rFonts w:hint="eastAsia" w:ascii="仿宋_GB2312" w:hAnsi="仿宋_GB2312" w:eastAsia="仿宋_GB2312" w:cs="仿宋_GB2312"/>
                <w:color w:val="auto"/>
                <w:sz w:val="28"/>
                <w:szCs w:val="28"/>
                <w:highlight w:val="none"/>
                <w:u w:val="none" w:color="auto"/>
                <w:lang w:val="en-US" w:eastAsia="zh-CN"/>
              </w:rPr>
              <w:t>3</w:t>
            </w:r>
          </w:p>
        </w:tc>
        <w:tc>
          <w:tcPr>
            <w:tcW w:w="1585" w:type="dxa"/>
            <w:tcBorders>
              <w:top w:val="single" w:color="000000" w:sz="4" w:space="0"/>
              <w:left w:val="single" w:color="000000" w:sz="4" w:space="0"/>
              <w:bottom w:val="single" w:color="000000" w:sz="4" w:space="0"/>
              <w:right w:val="single" w:color="000000" w:sz="4" w:space="0"/>
            </w:tcBorders>
            <w:noWrap w:val="0"/>
            <w:vAlign w:val="center"/>
          </w:tcPr>
          <w:p w14:paraId="55126A45">
            <w:pPr>
              <w:keepNext w:val="0"/>
              <w:keepLines w:val="0"/>
              <w:pageBreakBefore w:val="0"/>
              <w:widowControl/>
              <w:kinsoku/>
              <w:wordWrap/>
              <w:overflowPunct/>
              <w:topLinePunct w:val="0"/>
              <w:autoSpaceDE/>
              <w:autoSpaceDN/>
              <w:bidi w:val="0"/>
              <w:adjustRightInd/>
              <w:snapToGrid/>
              <w:spacing w:beforeAutospacing="0" w:line="40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r>
              <w:rPr>
                <w:rStyle w:val="9"/>
                <w:rFonts w:hint="eastAsia" w:ascii="仿宋_GB2312" w:hAnsi="仿宋_GB2312" w:eastAsia="仿宋_GB2312" w:cs="仿宋_GB2312"/>
                <w:color w:val="auto"/>
                <w:sz w:val="28"/>
                <w:szCs w:val="28"/>
                <w:highlight w:val="none"/>
                <w:u w:val="none" w:color="auto"/>
                <w:lang w:val="en-US" w:eastAsia="zh-CN"/>
              </w:rPr>
              <w:t>18</w:t>
            </w:r>
          </w:p>
        </w:tc>
      </w:tr>
      <w:tr w14:paraId="2F38F3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408" w:type="dxa"/>
            <w:vMerge w:val="continue"/>
            <w:tcBorders>
              <w:left w:val="single" w:color="000000" w:sz="4" w:space="0"/>
              <w:right w:val="single" w:color="000000" w:sz="4" w:space="0"/>
            </w:tcBorders>
            <w:noWrap w:val="0"/>
            <w:vAlign w:val="center"/>
          </w:tcPr>
          <w:p w14:paraId="0FFE2468">
            <w:pPr>
              <w:keepNext w:val="0"/>
              <w:keepLines w:val="0"/>
              <w:pageBreakBefore w:val="0"/>
              <w:widowControl/>
              <w:kinsoku/>
              <w:wordWrap/>
              <w:overflowPunct/>
              <w:topLinePunct w:val="0"/>
              <w:autoSpaceDE/>
              <w:autoSpaceDN/>
              <w:bidi w:val="0"/>
              <w:adjustRightInd/>
              <w:snapToGrid/>
              <w:spacing w:beforeAutospacing="0" w:line="40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p>
        </w:tc>
        <w:tc>
          <w:tcPr>
            <w:tcW w:w="1390" w:type="dxa"/>
            <w:tcBorders>
              <w:top w:val="single" w:color="000000" w:sz="4" w:space="0"/>
              <w:left w:val="single" w:color="000000" w:sz="4" w:space="0"/>
              <w:bottom w:val="single" w:color="000000" w:sz="4" w:space="0"/>
              <w:right w:val="single" w:color="000000" w:sz="4" w:space="0"/>
            </w:tcBorders>
            <w:noWrap w:val="0"/>
            <w:vAlign w:val="center"/>
          </w:tcPr>
          <w:p w14:paraId="65120026">
            <w:pPr>
              <w:keepNext w:val="0"/>
              <w:keepLines w:val="0"/>
              <w:pageBreakBefore w:val="0"/>
              <w:widowControl/>
              <w:kinsoku/>
              <w:wordWrap/>
              <w:overflowPunct/>
              <w:topLinePunct w:val="0"/>
              <w:autoSpaceDE/>
              <w:autoSpaceDN/>
              <w:bidi w:val="0"/>
              <w:adjustRightInd/>
              <w:snapToGrid/>
              <w:spacing w:beforeAutospacing="0" w:line="400" w:lineRule="exact"/>
              <w:jc w:val="center"/>
              <w:textAlignment w:val="auto"/>
              <w:rPr>
                <w:rFonts w:hint="eastAsia" w:ascii="仿宋_GB2312" w:hAnsi="仿宋_GB2312" w:eastAsia="仿宋_GB2312" w:cs="仿宋_GB2312"/>
                <w:color w:val="auto"/>
                <w:kern w:val="2"/>
                <w:sz w:val="28"/>
                <w:szCs w:val="28"/>
                <w:highlight w:val="none"/>
                <w:u w:val="none" w:color="auto"/>
                <w:lang w:val="en-US" w:eastAsia="zh-CN" w:bidi="ar-SA"/>
              </w:rPr>
            </w:pPr>
            <w:r>
              <w:rPr>
                <w:rStyle w:val="9"/>
                <w:rFonts w:hint="eastAsia" w:ascii="仿宋_GB2312" w:hAnsi="仿宋_GB2312" w:eastAsia="仿宋_GB2312" w:cs="仿宋_GB2312"/>
                <w:color w:val="auto"/>
                <w:sz w:val="28"/>
                <w:szCs w:val="28"/>
                <w:highlight w:val="none"/>
                <w:u w:val="none" w:color="auto"/>
                <w:lang w:val="en-US" w:eastAsia="zh-CN"/>
              </w:rPr>
              <w:t>2025年</w:t>
            </w:r>
          </w:p>
        </w:tc>
        <w:tc>
          <w:tcPr>
            <w:tcW w:w="1420" w:type="dxa"/>
            <w:tcBorders>
              <w:top w:val="single" w:color="000000" w:sz="4" w:space="0"/>
              <w:left w:val="single" w:color="000000" w:sz="4" w:space="0"/>
              <w:bottom w:val="single" w:color="000000" w:sz="4" w:space="0"/>
              <w:right w:val="single" w:color="000000" w:sz="4" w:space="0"/>
            </w:tcBorders>
            <w:noWrap w:val="0"/>
            <w:vAlign w:val="center"/>
          </w:tcPr>
          <w:p w14:paraId="34C4535B">
            <w:pPr>
              <w:keepNext w:val="0"/>
              <w:keepLines w:val="0"/>
              <w:pageBreakBefore w:val="0"/>
              <w:widowControl/>
              <w:kinsoku/>
              <w:wordWrap/>
              <w:overflowPunct/>
              <w:topLinePunct w:val="0"/>
              <w:autoSpaceDE/>
              <w:autoSpaceDN/>
              <w:bidi w:val="0"/>
              <w:adjustRightInd/>
              <w:snapToGrid/>
              <w:spacing w:beforeAutospacing="0" w:line="40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r>
              <w:rPr>
                <w:rStyle w:val="9"/>
                <w:rFonts w:hint="eastAsia" w:ascii="仿宋_GB2312" w:hAnsi="仿宋_GB2312" w:eastAsia="仿宋_GB2312" w:cs="仿宋_GB2312"/>
                <w:color w:val="auto"/>
                <w:sz w:val="28"/>
                <w:szCs w:val="28"/>
                <w:highlight w:val="none"/>
                <w:u w:val="none" w:color="auto"/>
                <w:lang w:val="en-US" w:eastAsia="zh-CN"/>
              </w:rPr>
              <w:t>1</w:t>
            </w:r>
          </w:p>
        </w:tc>
        <w:tc>
          <w:tcPr>
            <w:tcW w:w="1513" w:type="dxa"/>
            <w:tcBorders>
              <w:top w:val="single" w:color="000000" w:sz="4" w:space="0"/>
              <w:left w:val="single" w:color="000000" w:sz="4" w:space="0"/>
              <w:bottom w:val="single" w:color="000000" w:sz="4" w:space="0"/>
              <w:right w:val="single" w:color="000000" w:sz="4" w:space="0"/>
            </w:tcBorders>
            <w:noWrap w:val="0"/>
            <w:vAlign w:val="center"/>
          </w:tcPr>
          <w:p w14:paraId="071FC794">
            <w:pPr>
              <w:keepNext w:val="0"/>
              <w:keepLines w:val="0"/>
              <w:pageBreakBefore w:val="0"/>
              <w:widowControl/>
              <w:kinsoku/>
              <w:wordWrap/>
              <w:overflowPunct/>
              <w:topLinePunct w:val="0"/>
              <w:autoSpaceDE/>
              <w:autoSpaceDN/>
              <w:bidi w:val="0"/>
              <w:adjustRightInd/>
              <w:snapToGrid/>
              <w:spacing w:beforeAutospacing="0" w:line="40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r>
              <w:rPr>
                <w:rStyle w:val="9"/>
                <w:rFonts w:hint="eastAsia" w:ascii="仿宋_GB2312" w:hAnsi="仿宋_GB2312" w:eastAsia="仿宋_GB2312" w:cs="仿宋_GB2312"/>
                <w:color w:val="auto"/>
                <w:sz w:val="28"/>
                <w:szCs w:val="28"/>
                <w:highlight w:val="none"/>
                <w:u w:val="none" w:color="auto"/>
                <w:lang w:val="en-US" w:eastAsia="zh-CN"/>
              </w:rPr>
              <w:t>1</w:t>
            </w:r>
          </w:p>
        </w:tc>
        <w:tc>
          <w:tcPr>
            <w:tcW w:w="1401" w:type="dxa"/>
            <w:tcBorders>
              <w:top w:val="single" w:color="000000" w:sz="4" w:space="0"/>
              <w:left w:val="single" w:color="000000" w:sz="4" w:space="0"/>
              <w:bottom w:val="single" w:color="000000" w:sz="4" w:space="0"/>
              <w:right w:val="single" w:color="000000" w:sz="4" w:space="0"/>
            </w:tcBorders>
            <w:noWrap w:val="0"/>
            <w:vAlign w:val="center"/>
          </w:tcPr>
          <w:p w14:paraId="51ED0FE6">
            <w:pPr>
              <w:keepNext w:val="0"/>
              <w:keepLines w:val="0"/>
              <w:pageBreakBefore w:val="0"/>
              <w:widowControl/>
              <w:kinsoku/>
              <w:wordWrap/>
              <w:overflowPunct/>
              <w:topLinePunct w:val="0"/>
              <w:autoSpaceDE/>
              <w:autoSpaceDN/>
              <w:bidi w:val="0"/>
              <w:adjustRightInd/>
              <w:snapToGrid/>
              <w:spacing w:beforeAutospacing="0" w:line="40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r>
              <w:rPr>
                <w:rStyle w:val="9"/>
                <w:rFonts w:hint="eastAsia" w:ascii="仿宋_GB2312" w:hAnsi="仿宋_GB2312" w:eastAsia="仿宋_GB2312" w:cs="仿宋_GB2312"/>
                <w:color w:val="auto"/>
                <w:sz w:val="28"/>
                <w:szCs w:val="28"/>
                <w:highlight w:val="none"/>
                <w:u w:val="none" w:color="auto"/>
                <w:lang w:val="en-US" w:eastAsia="zh-CN"/>
              </w:rPr>
              <w:t>3</w:t>
            </w:r>
          </w:p>
        </w:tc>
        <w:tc>
          <w:tcPr>
            <w:tcW w:w="1585" w:type="dxa"/>
            <w:tcBorders>
              <w:top w:val="single" w:color="000000" w:sz="4" w:space="0"/>
              <w:left w:val="single" w:color="000000" w:sz="4" w:space="0"/>
              <w:bottom w:val="single" w:color="000000" w:sz="4" w:space="0"/>
              <w:right w:val="single" w:color="000000" w:sz="4" w:space="0"/>
            </w:tcBorders>
            <w:noWrap w:val="0"/>
            <w:vAlign w:val="center"/>
          </w:tcPr>
          <w:p w14:paraId="1F1BAB00">
            <w:pPr>
              <w:keepNext w:val="0"/>
              <w:keepLines w:val="0"/>
              <w:pageBreakBefore w:val="0"/>
              <w:widowControl/>
              <w:kinsoku/>
              <w:wordWrap/>
              <w:overflowPunct/>
              <w:topLinePunct w:val="0"/>
              <w:autoSpaceDE/>
              <w:autoSpaceDN/>
              <w:bidi w:val="0"/>
              <w:adjustRightInd/>
              <w:snapToGrid/>
              <w:spacing w:beforeAutospacing="0" w:line="40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r>
              <w:rPr>
                <w:rStyle w:val="9"/>
                <w:rFonts w:hint="eastAsia" w:ascii="仿宋_GB2312" w:hAnsi="仿宋_GB2312" w:eastAsia="仿宋_GB2312" w:cs="仿宋_GB2312"/>
                <w:color w:val="auto"/>
                <w:sz w:val="28"/>
                <w:szCs w:val="28"/>
                <w:highlight w:val="none"/>
                <w:u w:val="none" w:color="auto"/>
                <w:lang w:val="en-US" w:eastAsia="zh-CN"/>
              </w:rPr>
              <w:t>19</w:t>
            </w:r>
          </w:p>
        </w:tc>
      </w:tr>
      <w:tr w14:paraId="6D1256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408" w:type="dxa"/>
            <w:vMerge w:val="continue"/>
            <w:tcBorders>
              <w:left w:val="single" w:color="000000" w:sz="4" w:space="0"/>
              <w:right w:val="single" w:color="000000" w:sz="4" w:space="0"/>
            </w:tcBorders>
            <w:noWrap w:val="0"/>
            <w:vAlign w:val="center"/>
          </w:tcPr>
          <w:p w14:paraId="3E6A0A9F">
            <w:pPr>
              <w:keepNext w:val="0"/>
              <w:keepLines w:val="0"/>
              <w:pageBreakBefore w:val="0"/>
              <w:widowControl/>
              <w:kinsoku/>
              <w:wordWrap/>
              <w:overflowPunct/>
              <w:topLinePunct w:val="0"/>
              <w:autoSpaceDE/>
              <w:autoSpaceDN/>
              <w:bidi w:val="0"/>
              <w:adjustRightInd/>
              <w:snapToGrid/>
              <w:spacing w:beforeAutospacing="0" w:line="40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p>
        </w:tc>
        <w:tc>
          <w:tcPr>
            <w:tcW w:w="1390" w:type="dxa"/>
            <w:tcBorders>
              <w:top w:val="single" w:color="000000" w:sz="4" w:space="0"/>
              <w:left w:val="single" w:color="000000" w:sz="4" w:space="0"/>
              <w:bottom w:val="single" w:color="000000" w:sz="4" w:space="0"/>
              <w:right w:val="single" w:color="000000" w:sz="4" w:space="0"/>
            </w:tcBorders>
            <w:noWrap w:val="0"/>
            <w:vAlign w:val="center"/>
          </w:tcPr>
          <w:p w14:paraId="7DD47618">
            <w:pPr>
              <w:keepNext w:val="0"/>
              <w:keepLines w:val="0"/>
              <w:pageBreakBefore w:val="0"/>
              <w:widowControl/>
              <w:kinsoku/>
              <w:wordWrap/>
              <w:overflowPunct/>
              <w:topLinePunct w:val="0"/>
              <w:autoSpaceDE/>
              <w:autoSpaceDN/>
              <w:bidi w:val="0"/>
              <w:adjustRightInd/>
              <w:snapToGrid/>
              <w:spacing w:beforeAutospacing="0" w:line="40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r>
              <w:rPr>
                <w:rStyle w:val="9"/>
                <w:rFonts w:hint="eastAsia" w:ascii="仿宋_GB2312" w:hAnsi="仿宋_GB2312" w:eastAsia="仿宋_GB2312" w:cs="仿宋_GB2312"/>
                <w:color w:val="auto"/>
                <w:sz w:val="28"/>
                <w:szCs w:val="28"/>
                <w:highlight w:val="none"/>
                <w:u w:val="none" w:color="auto"/>
                <w:lang w:val="en-US" w:eastAsia="zh-CN"/>
              </w:rPr>
              <w:t>2026年</w:t>
            </w:r>
          </w:p>
        </w:tc>
        <w:tc>
          <w:tcPr>
            <w:tcW w:w="1420" w:type="dxa"/>
            <w:tcBorders>
              <w:top w:val="single" w:color="000000" w:sz="4" w:space="0"/>
              <w:left w:val="single" w:color="000000" w:sz="4" w:space="0"/>
              <w:bottom w:val="single" w:color="000000" w:sz="4" w:space="0"/>
              <w:right w:val="single" w:color="000000" w:sz="4" w:space="0"/>
            </w:tcBorders>
            <w:noWrap w:val="0"/>
            <w:vAlign w:val="center"/>
          </w:tcPr>
          <w:p w14:paraId="7E0631EF">
            <w:pPr>
              <w:keepNext w:val="0"/>
              <w:keepLines w:val="0"/>
              <w:pageBreakBefore w:val="0"/>
              <w:widowControl/>
              <w:kinsoku/>
              <w:wordWrap/>
              <w:overflowPunct/>
              <w:topLinePunct w:val="0"/>
              <w:autoSpaceDE/>
              <w:autoSpaceDN/>
              <w:bidi w:val="0"/>
              <w:adjustRightInd/>
              <w:snapToGrid/>
              <w:spacing w:beforeAutospacing="0" w:line="40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r>
              <w:rPr>
                <w:rStyle w:val="9"/>
                <w:rFonts w:hint="eastAsia" w:ascii="仿宋_GB2312" w:hAnsi="仿宋_GB2312" w:eastAsia="仿宋_GB2312" w:cs="仿宋_GB2312"/>
                <w:color w:val="auto"/>
                <w:sz w:val="28"/>
                <w:szCs w:val="28"/>
                <w:highlight w:val="none"/>
                <w:u w:val="none" w:color="auto"/>
                <w:lang w:val="en-US" w:eastAsia="zh-CN"/>
              </w:rPr>
              <w:t>1</w:t>
            </w:r>
          </w:p>
        </w:tc>
        <w:tc>
          <w:tcPr>
            <w:tcW w:w="1513" w:type="dxa"/>
            <w:tcBorders>
              <w:top w:val="single" w:color="000000" w:sz="4" w:space="0"/>
              <w:left w:val="single" w:color="000000" w:sz="4" w:space="0"/>
              <w:bottom w:val="single" w:color="000000" w:sz="4" w:space="0"/>
              <w:right w:val="single" w:color="000000" w:sz="4" w:space="0"/>
            </w:tcBorders>
            <w:noWrap w:val="0"/>
            <w:vAlign w:val="center"/>
          </w:tcPr>
          <w:p w14:paraId="13A45596">
            <w:pPr>
              <w:keepNext w:val="0"/>
              <w:keepLines w:val="0"/>
              <w:pageBreakBefore w:val="0"/>
              <w:widowControl/>
              <w:kinsoku/>
              <w:wordWrap/>
              <w:overflowPunct/>
              <w:topLinePunct w:val="0"/>
              <w:autoSpaceDE/>
              <w:autoSpaceDN/>
              <w:bidi w:val="0"/>
              <w:adjustRightInd/>
              <w:snapToGrid/>
              <w:spacing w:beforeAutospacing="0" w:line="40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r>
              <w:rPr>
                <w:rStyle w:val="9"/>
                <w:rFonts w:hint="eastAsia" w:ascii="仿宋_GB2312" w:hAnsi="仿宋_GB2312" w:eastAsia="仿宋_GB2312" w:cs="仿宋_GB2312"/>
                <w:color w:val="auto"/>
                <w:sz w:val="28"/>
                <w:szCs w:val="28"/>
                <w:highlight w:val="none"/>
                <w:u w:val="none" w:color="auto"/>
                <w:lang w:val="en-US" w:eastAsia="zh-CN"/>
              </w:rPr>
              <w:t>1</w:t>
            </w:r>
          </w:p>
        </w:tc>
        <w:tc>
          <w:tcPr>
            <w:tcW w:w="1401" w:type="dxa"/>
            <w:tcBorders>
              <w:top w:val="single" w:color="000000" w:sz="4" w:space="0"/>
              <w:left w:val="single" w:color="000000" w:sz="4" w:space="0"/>
              <w:bottom w:val="single" w:color="000000" w:sz="4" w:space="0"/>
              <w:right w:val="single" w:color="000000" w:sz="4" w:space="0"/>
            </w:tcBorders>
            <w:noWrap w:val="0"/>
            <w:vAlign w:val="center"/>
          </w:tcPr>
          <w:p w14:paraId="6695920F">
            <w:pPr>
              <w:keepNext w:val="0"/>
              <w:keepLines w:val="0"/>
              <w:pageBreakBefore w:val="0"/>
              <w:widowControl/>
              <w:kinsoku/>
              <w:wordWrap/>
              <w:overflowPunct/>
              <w:topLinePunct w:val="0"/>
              <w:autoSpaceDE/>
              <w:autoSpaceDN/>
              <w:bidi w:val="0"/>
              <w:adjustRightInd/>
              <w:snapToGrid/>
              <w:spacing w:beforeAutospacing="0" w:line="40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r>
              <w:rPr>
                <w:rStyle w:val="9"/>
                <w:rFonts w:hint="eastAsia" w:ascii="仿宋_GB2312" w:hAnsi="仿宋_GB2312" w:eastAsia="仿宋_GB2312" w:cs="仿宋_GB2312"/>
                <w:color w:val="auto"/>
                <w:sz w:val="28"/>
                <w:szCs w:val="28"/>
                <w:highlight w:val="none"/>
                <w:u w:val="none" w:color="auto"/>
                <w:lang w:val="en-US" w:eastAsia="zh-CN"/>
              </w:rPr>
              <w:t>3</w:t>
            </w:r>
          </w:p>
        </w:tc>
        <w:tc>
          <w:tcPr>
            <w:tcW w:w="1585" w:type="dxa"/>
            <w:tcBorders>
              <w:top w:val="single" w:color="000000" w:sz="4" w:space="0"/>
              <w:left w:val="single" w:color="000000" w:sz="4" w:space="0"/>
              <w:bottom w:val="single" w:color="000000" w:sz="4" w:space="0"/>
              <w:right w:val="single" w:color="000000" w:sz="4" w:space="0"/>
            </w:tcBorders>
            <w:noWrap w:val="0"/>
            <w:vAlign w:val="center"/>
          </w:tcPr>
          <w:p w14:paraId="64BA9328">
            <w:pPr>
              <w:keepNext w:val="0"/>
              <w:keepLines w:val="0"/>
              <w:pageBreakBefore w:val="0"/>
              <w:widowControl/>
              <w:kinsoku/>
              <w:wordWrap/>
              <w:overflowPunct/>
              <w:topLinePunct w:val="0"/>
              <w:autoSpaceDE/>
              <w:autoSpaceDN/>
              <w:bidi w:val="0"/>
              <w:adjustRightInd/>
              <w:snapToGrid/>
              <w:spacing w:beforeAutospacing="0" w:line="40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r>
              <w:rPr>
                <w:rStyle w:val="9"/>
                <w:rFonts w:hint="eastAsia" w:ascii="仿宋_GB2312" w:hAnsi="仿宋_GB2312" w:eastAsia="仿宋_GB2312" w:cs="仿宋_GB2312"/>
                <w:color w:val="auto"/>
                <w:sz w:val="28"/>
                <w:szCs w:val="28"/>
                <w:highlight w:val="none"/>
                <w:u w:val="none" w:color="auto"/>
                <w:lang w:val="en-US" w:eastAsia="zh-CN"/>
              </w:rPr>
              <w:t>20</w:t>
            </w:r>
          </w:p>
        </w:tc>
      </w:tr>
      <w:tr w14:paraId="0E84DB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408" w:type="dxa"/>
            <w:vMerge w:val="restart"/>
            <w:tcBorders>
              <w:left w:val="single" w:color="000000" w:sz="4" w:space="0"/>
              <w:right w:val="single" w:color="000000" w:sz="4" w:space="0"/>
            </w:tcBorders>
            <w:noWrap w:val="0"/>
            <w:vAlign w:val="center"/>
          </w:tcPr>
          <w:p w14:paraId="23086DDB">
            <w:pPr>
              <w:keepNext w:val="0"/>
              <w:keepLines w:val="0"/>
              <w:pageBreakBefore w:val="0"/>
              <w:widowControl/>
              <w:kinsoku/>
              <w:wordWrap/>
              <w:overflowPunct/>
              <w:topLinePunct w:val="0"/>
              <w:autoSpaceDE/>
              <w:autoSpaceDN/>
              <w:bidi w:val="0"/>
              <w:adjustRightInd/>
              <w:snapToGrid/>
              <w:spacing w:beforeAutospacing="0" w:line="40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r>
              <w:rPr>
                <w:rStyle w:val="9"/>
                <w:rFonts w:hint="eastAsia" w:ascii="仿宋_GB2312" w:hAnsi="仿宋_GB2312" w:eastAsia="仿宋_GB2312" w:cs="仿宋_GB2312"/>
                <w:color w:val="auto"/>
                <w:sz w:val="28"/>
                <w:szCs w:val="28"/>
                <w:highlight w:val="none"/>
                <w:u w:val="none" w:color="auto"/>
                <w:lang w:val="en-US" w:eastAsia="zh-CN"/>
              </w:rPr>
              <w:t>合计</w:t>
            </w:r>
          </w:p>
        </w:tc>
        <w:tc>
          <w:tcPr>
            <w:tcW w:w="1390" w:type="dxa"/>
            <w:tcBorders>
              <w:top w:val="single" w:color="000000" w:sz="4" w:space="0"/>
              <w:left w:val="single" w:color="000000" w:sz="4" w:space="0"/>
              <w:bottom w:val="single" w:color="000000" w:sz="4" w:space="0"/>
              <w:right w:val="single" w:color="000000" w:sz="4" w:space="0"/>
            </w:tcBorders>
            <w:noWrap w:val="0"/>
            <w:vAlign w:val="center"/>
          </w:tcPr>
          <w:p w14:paraId="31805129">
            <w:pPr>
              <w:keepNext w:val="0"/>
              <w:keepLines w:val="0"/>
              <w:pageBreakBefore w:val="0"/>
              <w:widowControl/>
              <w:kinsoku/>
              <w:wordWrap/>
              <w:overflowPunct/>
              <w:topLinePunct w:val="0"/>
              <w:autoSpaceDE/>
              <w:autoSpaceDN/>
              <w:bidi w:val="0"/>
              <w:adjustRightInd/>
              <w:snapToGrid/>
              <w:spacing w:beforeAutospacing="0" w:line="40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r>
              <w:rPr>
                <w:rStyle w:val="9"/>
                <w:rFonts w:hint="eastAsia" w:ascii="仿宋_GB2312" w:hAnsi="仿宋_GB2312" w:eastAsia="仿宋_GB2312" w:cs="仿宋_GB2312"/>
                <w:color w:val="auto"/>
                <w:sz w:val="28"/>
                <w:szCs w:val="28"/>
                <w:highlight w:val="none"/>
                <w:u w:val="none" w:color="auto"/>
                <w:lang w:val="en-US" w:eastAsia="zh-CN"/>
              </w:rPr>
              <w:t>2024年</w:t>
            </w:r>
          </w:p>
        </w:tc>
        <w:tc>
          <w:tcPr>
            <w:tcW w:w="1420" w:type="dxa"/>
            <w:tcBorders>
              <w:top w:val="single" w:color="000000" w:sz="4" w:space="0"/>
              <w:left w:val="single" w:color="000000" w:sz="4" w:space="0"/>
              <w:bottom w:val="single" w:color="000000" w:sz="4" w:space="0"/>
              <w:right w:val="single" w:color="000000" w:sz="4" w:space="0"/>
            </w:tcBorders>
            <w:noWrap w:val="0"/>
            <w:vAlign w:val="center"/>
          </w:tcPr>
          <w:p w14:paraId="25003EED">
            <w:pPr>
              <w:keepNext w:val="0"/>
              <w:keepLines w:val="0"/>
              <w:pageBreakBefore w:val="0"/>
              <w:widowControl/>
              <w:kinsoku/>
              <w:wordWrap/>
              <w:overflowPunct/>
              <w:topLinePunct w:val="0"/>
              <w:autoSpaceDE/>
              <w:autoSpaceDN/>
              <w:bidi w:val="0"/>
              <w:adjustRightInd/>
              <w:snapToGrid/>
              <w:spacing w:beforeAutospacing="0" w:line="40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r>
              <w:rPr>
                <w:rStyle w:val="9"/>
                <w:rFonts w:hint="eastAsia" w:ascii="仿宋_GB2312" w:hAnsi="仿宋_GB2312" w:eastAsia="仿宋_GB2312" w:cs="仿宋_GB2312"/>
                <w:color w:val="auto"/>
                <w:sz w:val="28"/>
                <w:szCs w:val="28"/>
                <w:highlight w:val="none"/>
                <w:u w:val="none" w:color="auto"/>
                <w:lang w:val="en-US" w:eastAsia="zh-CN"/>
              </w:rPr>
              <w:t>1</w:t>
            </w:r>
          </w:p>
        </w:tc>
        <w:tc>
          <w:tcPr>
            <w:tcW w:w="1513" w:type="dxa"/>
            <w:tcBorders>
              <w:top w:val="single" w:color="000000" w:sz="4" w:space="0"/>
              <w:left w:val="single" w:color="000000" w:sz="4" w:space="0"/>
              <w:bottom w:val="single" w:color="000000" w:sz="4" w:space="0"/>
              <w:right w:val="single" w:color="000000" w:sz="4" w:space="0"/>
            </w:tcBorders>
            <w:noWrap w:val="0"/>
            <w:vAlign w:val="center"/>
          </w:tcPr>
          <w:p w14:paraId="6DEB18EB">
            <w:pPr>
              <w:keepNext w:val="0"/>
              <w:keepLines w:val="0"/>
              <w:pageBreakBefore w:val="0"/>
              <w:widowControl/>
              <w:kinsoku/>
              <w:wordWrap/>
              <w:overflowPunct/>
              <w:topLinePunct w:val="0"/>
              <w:autoSpaceDE/>
              <w:autoSpaceDN/>
              <w:bidi w:val="0"/>
              <w:adjustRightInd/>
              <w:snapToGrid/>
              <w:spacing w:beforeAutospacing="0" w:line="40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r>
              <w:rPr>
                <w:rStyle w:val="9"/>
                <w:rFonts w:hint="eastAsia" w:ascii="仿宋_GB2312" w:hAnsi="仿宋_GB2312" w:eastAsia="仿宋_GB2312" w:cs="仿宋_GB2312"/>
                <w:color w:val="auto"/>
                <w:sz w:val="28"/>
                <w:szCs w:val="28"/>
                <w:highlight w:val="none"/>
                <w:u w:val="none" w:color="auto"/>
                <w:lang w:val="en-US" w:eastAsia="zh-CN"/>
              </w:rPr>
              <w:t>4</w:t>
            </w:r>
          </w:p>
        </w:tc>
        <w:tc>
          <w:tcPr>
            <w:tcW w:w="1401" w:type="dxa"/>
            <w:tcBorders>
              <w:top w:val="single" w:color="000000" w:sz="4" w:space="0"/>
              <w:left w:val="single" w:color="000000" w:sz="4" w:space="0"/>
              <w:bottom w:val="single" w:color="000000" w:sz="4" w:space="0"/>
              <w:right w:val="single" w:color="000000" w:sz="4" w:space="0"/>
            </w:tcBorders>
            <w:noWrap w:val="0"/>
            <w:vAlign w:val="center"/>
          </w:tcPr>
          <w:p w14:paraId="0B9B6E8A">
            <w:pPr>
              <w:keepNext w:val="0"/>
              <w:keepLines w:val="0"/>
              <w:pageBreakBefore w:val="0"/>
              <w:widowControl/>
              <w:kinsoku/>
              <w:wordWrap/>
              <w:overflowPunct/>
              <w:topLinePunct w:val="0"/>
              <w:autoSpaceDE/>
              <w:autoSpaceDN/>
              <w:bidi w:val="0"/>
              <w:adjustRightInd/>
              <w:snapToGrid/>
              <w:spacing w:beforeAutospacing="0" w:line="40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r>
              <w:rPr>
                <w:rStyle w:val="9"/>
                <w:rFonts w:hint="eastAsia" w:ascii="仿宋_GB2312" w:hAnsi="仿宋_GB2312" w:eastAsia="仿宋_GB2312" w:cs="仿宋_GB2312"/>
                <w:color w:val="auto"/>
                <w:sz w:val="28"/>
                <w:szCs w:val="28"/>
                <w:highlight w:val="none"/>
                <w:u w:val="none" w:color="auto"/>
                <w:lang w:val="en-US" w:eastAsia="zh-CN"/>
              </w:rPr>
              <w:t>33</w:t>
            </w:r>
          </w:p>
        </w:tc>
        <w:tc>
          <w:tcPr>
            <w:tcW w:w="1585" w:type="dxa"/>
            <w:tcBorders>
              <w:top w:val="single" w:color="000000" w:sz="4" w:space="0"/>
              <w:left w:val="single" w:color="000000" w:sz="4" w:space="0"/>
              <w:bottom w:val="single" w:color="000000" w:sz="4" w:space="0"/>
              <w:right w:val="single" w:color="000000" w:sz="4" w:space="0"/>
            </w:tcBorders>
            <w:noWrap w:val="0"/>
            <w:vAlign w:val="center"/>
          </w:tcPr>
          <w:p w14:paraId="7657AE96">
            <w:pPr>
              <w:keepNext w:val="0"/>
              <w:keepLines w:val="0"/>
              <w:pageBreakBefore w:val="0"/>
              <w:widowControl/>
              <w:kinsoku/>
              <w:wordWrap/>
              <w:overflowPunct/>
              <w:topLinePunct w:val="0"/>
              <w:autoSpaceDE/>
              <w:autoSpaceDN/>
              <w:bidi w:val="0"/>
              <w:adjustRightInd/>
              <w:snapToGrid/>
              <w:spacing w:beforeAutospacing="0" w:line="40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r>
              <w:rPr>
                <w:rStyle w:val="9"/>
                <w:rFonts w:hint="eastAsia" w:ascii="仿宋_GB2312" w:hAnsi="仿宋_GB2312" w:eastAsia="仿宋_GB2312" w:cs="仿宋_GB2312"/>
                <w:color w:val="auto"/>
                <w:sz w:val="28"/>
                <w:szCs w:val="28"/>
                <w:highlight w:val="none"/>
                <w:u w:val="none" w:color="auto"/>
                <w:lang w:val="en-US" w:eastAsia="zh-CN"/>
              </w:rPr>
              <w:t>221</w:t>
            </w:r>
          </w:p>
        </w:tc>
      </w:tr>
      <w:tr w14:paraId="6E135A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408" w:type="dxa"/>
            <w:vMerge w:val="continue"/>
            <w:tcBorders>
              <w:left w:val="single" w:color="000000" w:sz="4" w:space="0"/>
              <w:right w:val="single" w:color="000000" w:sz="4" w:space="0"/>
            </w:tcBorders>
            <w:noWrap w:val="0"/>
            <w:vAlign w:val="center"/>
          </w:tcPr>
          <w:p w14:paraId="4204698D">
            <w:pPr>
              <w:keepNext w:val="0"/>
              <w:keepLines w:val="0"/>
              <w:pageBreakBefore w:val="0"/>
              <w:widowControl/>
              <w:kinsoku/>
              <w:wordWrap/>
              <w:overflowPunct/>
              <w:topLinePunct w:val="0"/>
              <w:autoSpaceDE/>
              <w:autoSpaceDN/>
              <w:bidi w:val="0"/>
              <w:adjustRightInd/>
              <w:snapToGrid/>
              <w:spacing w:beforeAutospacing="0" w:line="40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p>
        </w:tc>
        <w:tc>
          <w:tcPr>
            <w:tcW w:w="1390" w:type="dxa"/>
            <w:tcBorders>
              <w:top w:val="single" w:color="000000" w:sz="4" w:space="0"/>
              <w:left w:val="single" w:color="000000" w:sz="4" w:space="0"/>
              <w:bottom w:val="single" w:color="000000" w:sz="4" w:space="0"/>
              <w:right w:val="single" w:color="000000" w:sz="4" w:space="0"/>
            </w:tcBorders>
            <w:noWrap w:val="0"/>
            <w:vAlign w:val="center"/>
          </w:tcPr>
          <w:p w14:paraId="43E849F3">
            <w:pPr>
              <w:keepNext w:val="0"/>
              <w:keepLines w:val="0"/>
              <w:pageBreakBefore w:val="0"/>
              <w:widowControl/>
              <w:kinsoku/>
              <w:wordWrap/>
              <w:overflowPunct/>
              <w:topLinePunct w:val="0"/>
              <w:autoSpaceDE/>
              <w:autoSpaceDN/>
              <w:bidi w:val="0"/>
              <w:adjustRightInd/>
              <w:snapToGrid/>
              <w:spacing w:beforeAutospacing="0" w:line="40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r>
              <w:rPr>
                <w:rStyle w:val="9"/>
                <w:rFonts w:hint="eastAsia" w:ascii="仿宋_GB2312" w:hAnsi="仿宋_GB2312" w:eastAsia="仿宋_GB2312" w:cs="仿宋_GB2312"/>
                <w:color w:val="auto"/>
                <w:sz w:val="28"/>
                <w:szCs w:val="28"/>
                <w:highlight w:val="none"/>
                <w:u w:val="none" w:color="auto"/>
                <w:lang w:val="en-US" w:eastAsia="zh-CN"/>
              </w:rPr>
              <w:t>2025年</w:t>
            </w:r>
          </w:p>
        </w:tc>
        <w:tc>
          <w:tcPr>
            <w:tcW w:w="1420" w:type="dxa"/>
            <w:tcBorders>
              <w:top w:val="single" w:color="000000" w:sz="4" w:space="0"/>
              <w:left w:val="single" w:color="000000" w:sz="4" w:space="0"/>
              <w:bottom w:val="single" w:color="000000" w:sz="4" w:space="0"/>
              <w:right w:val="single" w:color="000000" w:sz="4" w:space="0"/>
            </w:tcBorders>
            <w:noWrap w:val="0"/>
            <w:vAlign w:val="center"/>
          </w:tcPr>
          <w:p w14:paraId="3A9407B9">
            <w:pPr>
              <w:keepNext w:val="0"/>
              <w:keepLines w:val="0"/>
              <w:pageBreakBefore w:val="0"/>
              <w:widowControl/>
              <w:kinsoku/>
              <w:wordWrap/>
              <w:overflowPunct/>
              <w:topLinePunct w:val="0"/>
              <w:autoSpaceDE/>
              <w:autoSpaceDN/>
              <w:bidi w:val="0"/>
              <w:adjustRightInd/>
              <w:snapToGrid/>
              <w:spacing w:beforeAutospacing="0" w:line="40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r>
              <w:rPr>
                <w:rStyle w:val="9"/>
                <w:rFonts w:hint="eastAsia" w:ascii="仿宋_GB2312" w:hAnsi="仿宋_GB2312" w:eastAsia="仿宋_GB2312" w:cs="仿宋_GB2312"/>
                <w:color w:val="auto"/>
                <w:sz w:val="28"/>
                <w:szCs w:val="28"/>
                <w:highlight w:val="none"/>
                <w:u w:val="none" w:color="auto"/>
                <w:lang w:val="en-US" w:eastAsia="zh-CN"/>
              </w:rPr>
              <w:t>4</w:t>
            </w:r>
          </w:p>
        </w:tc>
        <w:tc>
          <w:tcPr>
            <w:tcW w:w="1513" w:type="dxa"/>
            <w:tcBorders>
              <w:top w:val="single" w:color="000000" w:sz="4" w:space="0"/>
              <w:left w:val="single" w:color="000000" w:sz="4" w:space="0"/>
              <w:bottom w:val="single" w:color="000000" w:sz="4" w:space="0"/>
              <w:right w:val="single" w:color="000000" w:sz="4" w:space="0"/>
            </w:tcBorders>
            <w:noWrap w:val="0"/>
            <w:vAlign w:val="center"/>
          </w:tcPr>
          <w:p w14:paraId="15210266">
            <w:pPr>
              <w:keepNext w:val="0"/>
              <w:keepLines w:val="0"/>
              <w:pageBreakBefore w:val="0"/>
              <w:widowControl/>
              <w:kinsoku/>
              <w:wordWrap/>
              <w:overflowPunct/>
              <w:topLinePunct w:val="0"/>
              <w:autoSpaceDE/>
              <w:autoSpaceDN/>
              <w:bidi w:val="0"/>
              <w:adjustRightInd/>
              <w:snapToGrid/>
              <w:spacing w:beforeAutospacing="0" w:line="40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r>
              <w:rPr>
                <w:rStyle w:val="9"/>
                <w:rFonts w:hint="eastAsia" w:ascii="仿宋_GB2312" w:hAnsi="仿宋_GB2312" w:eastAsia="仿宋_GB2312" w:cs="仿宋_GB2312"/>
                <w:color w:val="auto"/>
                <w:sz w:val="28"/>
                <w:szCs w:val="28"/>
                <w:highlight w:val="none"/>
                <w:u w:val="none" w:color="auto"/>
                <w:lang w:val="en-US" w:eastAsia="zh-CN"/>
              </w:rPr>
              <w:t>4</w:t>
            </w:r>
          </w:p>
        </w:tc>
        <w:tc>
          <w:tcPr>
            <w:tcW w:w="1401" w:type="dxa"/>
            <w:tcBorders>
              <w:top w:val="single" w:color="000000" w:sz="4" w:space="0"/>
              <w:left w:val="single" w:color="000000" w:sz="4" w:space="0"/>
              <w:bottom w:val="single" w:color="000000" w:sz="4" w:space="0"/>
              <w:right w:val="single" w:color="000000" w:sz="4" w:space="0"/>
            </w:tcBorders>
            <w:noWrap w:val="0"/>
            <w:vAlign w:val="center"/>
          </w:tcPr>
          <w:p w14:paraId="449E4296">
            <w:pPr>
              <w:keepNext w:val="0"/>
              <w:keepLines w:val="0"/>
              <w:pageBreakBefore w:val="0"/>
              <w:widowControl/>
              <w:kinsoku/>
              <w:wordWrap/>
              <w:overflowPunct/>
              <w:topLinePunct w:val="0"/>
              <w:autoSpaceDE/>
              <w:autoSpaceDN/>
              <w:bidi w:val="0"/>
              <w:adjustRightInd/>
              <w:snapToGrid/>
              <w:spacing w:beforeAutospacing="0" w:line="40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r>
              <w:rPr>
                <w:rStyle w:val="9"/>
                <w:rFonts w:hint="eastAsia" w:ascii="仿宋_GB2312" w:hAnsi="仿宋_GB2312" w:eastAsia="仿宋_GB2312" w:cs="仿宋_GB2312"/>
                <w:color w:val="auto"/>
                <w:sz w:val="28"/>
                <w:szCs w:val="28"/>
                <w:highlight w:val="none"/>
                <w:u w:val="none" w:color="auto"/>
                <w:lang w:val="en-US" w:eastAsia="zh-CN"/>
              </w:rPr>
              <w:t>33</w:t>
            </w:r>
          </w:p>
        </w:tc>
        <w:tc>
          <w:tcPr>
            <w:tcW w:w="1585" w:type="dxa"/>
            <w:tcBorders>
              <w:top w:val="single" w:color="000000" w:sz="4" w:space="0"/>
              <w:left w:val="single" w:color="000000" w:sz="4" w:space="0"/>
              <w:bottom w:val="single" w:color="000000" w:sz="4" w:space="0"/>
              <w:right w:val="single" w:color="000000" w:sz="4" w:space="0"/>
            </w:tcBorders>
            <w:noWrap w:val="0"/>
            <w:vAlign w:val="center"/>
          </w:tcPr>
          <w:p w14:paraId="3506FB6B">
            <w:pPr>
              <w:keepNext w:val="0"/>
              <w:keepLines w:val="0"/>
              <w:pageBreakBefore w:val="0"/>
              <w:widowControl/>
              <w:kinsoku/>
              <w:wordWrap/>
              <w:overflowPunct/>
              <w:topLinePunct w:val="0"/>
              <w:autoSpaceDE/>
              <w:autoSpaceDN/>
              <w:bidi w:val="0"/>
              <w:adjustRightInd/>
              <w:snapToGrid/>
              <w:spacing w:beforeAutospacing="0" w:line="40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r>
              <w:rPr>
                <w:rStyle w:val="9"/>
                <w:rFonts w:hint="eastAsia" w:ascii="仿宋_GB2312" w:hAnsi="仿宋_GB2312" w:eastAsia="仿宋_GB2312" w:cs="仿宋_GB2312"/>
                <w:color w:val="auto"/>
                <w:sz w:val="28"/>
                <w:szCs w:val="28"/>
                <w:highlight w:val="none"/>
                <w:u w:val="none" w:color="auto"/>
                <w:lang w:val="en-US" w:eastAsia="zh-CN"/>
              </w:rPr>
              <w:t>226</w:t>
            </w:r>
          </w:p>
        </w:tc>
      </w:tr>
      <w:tr w14:paraId="709511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408" w:type="dxa"/>
            <w:vMerge w:val="continue"/>
            <w:tcBorders>
              <w:left w:val="single" w:color="000000" w:sz="4" w:space="0"/>
              <w:right w:val="single" w:color="000000" w:sz="4" w:space="0"/>
            </w:tcBorders>
            <w:noWrap w:val="0"/>
            <w:vAlign w:val="center"/>
          </w:tcPr>
          <w:p w14:paraId="032129E6">
            <w:pPr>
              <w:keepNext w:val="0"/>
              <w:keepLines w:val="0"/>
              <w:pageBreakBefore w:val="0"/>
              <w:widowControl/>
              <w:kinsoku/>
              <w:wordWrap/>
              <w:overflowPunct/>
              <w:topLinePunct w:val="0"/>
              <w:autoSpaceDE/>
              <w:autoSpaceDN/>
              <w:bidi w:val="0"/>
              <w:adjustRightInd/>
              <w:snapToGrid/>
              <w:spacing w:beforeAutospacing="0" w:line="40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p>
        </w:tc>
        <w:tc>
          <w:tcPr>
            <w:tcW w:w="1390" w:type="dxa"/>
            <w:tcBorders>
              <w:top w:val="single" w:color="000000" w:sz="4" w:space="0"/>
              <w:left w:val="single" w:color="000000" w:sz="4" w:space="0"/>
              <w:bottom w:val="single" w:color="000000" w:sz="4" w:space="0"/>
              <w:right w:val="single" w:color="000000" w:sz="4" w:space="0"/>
            </w:tcBorders>
            <w:noWrap w:val="0"/>
            <w:vAlign w:val="center"/>
          </w:tcPr>
          <w:p w14:paraId="1294BF35">
            <w:pPr>
              <w:keepNext w:val="0"/>
              <w:keepLines w:val="0"/>
              <w:pageBreakBefore w:val="0"/>
              <w:widowControl/>
              <w:kinsoku/>
              <w:wordWrap/>
              <w:overflowPunct/>
              <w:topLinePunct w:val="0"/>
              <w:autoSpaceDE/>
              <w:autoSpaceDN/>
              <w:bidi w:val="0"/>
              <w:adjustRightInd/>
              <w:snapToGrid/>
              <w:spacing w:beforeAutospacing="0" w:line="40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r>
              <w:rPr>
                <w:rStyle w:val="9"/>
                <w:rFonts w:hint="eastAsia" w:ascii="仿宋_GB2312" w:hAnsi="仿宋_GB2312" w:eastAsia="仿宋_GB2312" w:cs="仿宋_GB2312"/>
                <w:color w:val="auto"/>
                <w:sz w:val="28"/>
                <w:szCs w:val="28"/>
                <w:highlight w:val="none"/>
                <w:u w:val="none" w:color="auto"/>
                <w:lang w:val="en-US" w:eastAsia="zh-CN"/>
              </w:rPr>
              <w:t>2026年</w:t>
            </w:r>
          </w:p>
        </w:tc>
        <w:tc>
          <w:tcPr>
            <w:tcW w:w="1420" w:type="dxa"/>
            <w:tcBorders>
              <w:top w:val="single" w:color="000000" w:sz="4" w:space="0"/>
              <w:left w:val="single" w:color="000000" w:sz="4" w:space="0"/>
              <w:bottom w:val="single" w:color="000000" w:sz="4" w:space="0"/>
              <w:right w:val="single" w:color="000000" w:sz="4" w:space="0"/>
            </w:tcBorders>
            <w:noWrap w:val="0"/>
            <w:vAlign w:val="center"/>
          </w:tcPr>
          <w:p w14:paraId="196EA681">
            <w:pPr>
              <w:keepNext w:val="0"/>
              <w:keepLines w:val="0"/>
              <w:pageBreakBefore w:val="0"/>
              <w:widowControl/>
              <w:kinsoku/>
              <w:wordWrap/>
              <w:overflowPunct/>
              <w:topLinePunct w:val="0"/>
              <w:autoSpaceDE/>
              <w:autoSpaceDN/>
              <w:bidi w:val="0"/>
              <w:adjustRightInd/>
              <w:snapToGrid/>
              <w:spacing w:beforeAutospacing="0" w:line="40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r>
              <w:rPr>
                <w:rStyle w:val="9"/>
                <w:rFonts w:hint="eastAsia" w:ascii="仿宋_GB2312" w:hAnsi="仿宋_GB2312" w:eastAsia="仿宋_GB2312" w:cs="仿宋_GB2312"/>
                <w:color w:val="auto"/>
                <w:sz w:val="28"/>
                <w:szCs w:val="28"/>
                <w:highlight w:val="none"/>
                <w:u w:val="none" w:color="auto"/>
                <w:lang w:val="en-US" w:eastAsia="zh-CN"/>
              </w:rPr>
              <w:t>4</w:t>
            </w:r>
          </w:p>
        </w:tc>
        <w:tc>
          <w:tcPr>
            <w:tcW w:w="1513" w:type="dxa"/>
            <w:tcBorders>
              <w:top w:val="single" w:color="000000" w:sz="4" w:space="0"/>
              <w:left w:val="single" w:color="000000" w:sz="4" w:space="0"/>
              <w:bottom w:val="single" w:color="000000" w:sz="4" w:space="0"/>
              <w:right w:val="single" w:color="000000" w:sz="4" w:space="0"/>
            </w:tcBorders>
            <w:noWrap w:val="0"/>
            <w:vAlign w:val="center"/>
          </w:tcPr>
          <w:p w14:paraId="3042059B">
            <w:pPr>
              <w:keepNext w:val="0"/>
              <w:keepLines w:val="0"/>
              <w:pageBreakBefore w:val="0"/>
              <w:widowControl/>
              <w:kinsoku/>
              <w:wordWrap/>
              <w:overflowPunct/>
              <w:topLinePunct w:val="0"/>
              <w:autoSpaceDE/>
              <w:autoSpaceDN/>
              <w:bidi w:val="0"/>
              <w:adjustRightInd/>
              <w:snapToGrid/>
              <w:spacing w:beforeAutospacing="0" w:line="40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r>
              <w:rPr>
                <w:rStyle w:val="9"/>
                <w:rFonts w:hint="eastAsia" w:ascii="仿宋_GB2312" w:hAnsi="仿宋_GB2312" w:eastAsia="仿宋_GB2312" w:cs="仿宋_GB2312"/>
                <w:color w:val="auto"/>
                <w:sz w:val="28"/>
                <w:szCs w:val="28"/>
                <w:highlight w:val="none"/>
                <w:u w:val="none" w:color="auto"/>
                <w:lang w:val="en-US" w:eastAsia="zh-CN"/>
              </w:rPr>
              <w:t>4</w:t>
            </w:r>
          </w:p>
        </w:tc>
        <w:tc>
          <w:tcPr>
            <w:tcW w:w="1401" w:type="dxa"/>
            <w:tcBorders>
              <w:top w:val="single" w:color="000000" w:sz="4" w:space="0"/>
              <w:left w:val="single" w:color="000000" w:sz="4" w:space="0"/>
              <w:bottom w:val="single" w:color="000000" w:sz="4" w:space="0"/>
              <w:right w:val="single" w:color="000000" w:sz="4" w:space="0"/>
            </w:tcBorders>
            <w:noWrap w:val="0"/>
            <w:vAlign w:val="center"/>
          </w:tcPr>
          <w:p w14:paraId="521518FC">
            <w:pPr>
              <w:keepNext w:val="0"/>
              <w:keepLines w:val="0"/>
              <w:pageBreakBefore w:val="0"/>
              <w:widowControl/>
              <w:kinsoku/>
              <w:wordWrap/>
              <w:overflowPunct/>
              <w:topLinePunct w:val="0"/>
              <w:autoSpaceDE/>
              <w:autoSpaceDN/>
              <w:bidi w:val="0"/>
              <w:adjustRightInd/>
              <w:snapToGrid/>
              <w:spacing w:beforeAutospacing="0" w:line="40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r>
              <w:rPr>
                <w:rStyle w:val="9"/>
                <w:rFonts w:hint="eastAsia" w:ascii="仿宋_GB2312" w:hAnsi="仿宋_GB2312" w:eastAsia="仿宋_GB2312" w:cs="仿宋_GB2312"/>
                <w:color w:val="auto"/>
                <w:sz w:val="28"/>
                <w:szCs w:val="28"/>
                <w:highlight w:val="none"/>
                <w:u w:val="none" w:color="auto"/>
                <w:lang w:val="en-US" w:eastAsia="zh-CN"/>
              </w:rPr>
              <w:t>33</w:t>
            </w:r>
          </w:p>
        </w:tc>
        <w:tc>
          <w:tcPr>
            <w:tcW w:w="1585" w:type="dxa"/>
            <w:tcBorders>
              <w:top w:val="single" w:color="000000" w:sz="4" w:space="0"/>
              <w:left w:val="single" w:color="000000" w:sz="4" w:space="0"/>
              <w:bottom w:val="single" w:color="000000" w:sz="4" w:space="0"/>
              <w:right w:val="single" w:color="000000" w:sz="4" w:space="0"/>
            </w:tcBorders>
            <w:noWrap w:val="0"/>
            <w:vAlign w:val="center"/>
          </w:tcPr>
          <w:p w14:paraId="18DF6CA4">
            <w:pPr>
              <w:keepNext w:val="0"/>
              <w:keepLines w:val="0"/>
              <w:pageBreakBefore w:val="0"/>
              <w:widowControl/>
              <w:kinsoku/>
              <w:wordWrap/>
              <w:overflowPunct/>
              <w:topLinePunct w:val="0"/>
              <w:autoSpaceDE/>
              <w:autoSpaceDN/>
              <w:bidi w:val="0"/>
              <w:adjustRightInd/>
              <w:snapToGrid/>
              <w:spacing w:beforeAutospacing="0" w:line="400" w:lineRule="exact"/>
              <w:jc w:val="center"/>
              <w:textAlignment w:val="auto"/>
              <w:rPr>
                <w:rStyle w:val="9"/>
                <w:rFonts w:hint="eastAsia" w:ascii="仿宋_GB2312" w:hAnsi="仿宋_GB2312" w:eastAsia="仿宋_GB2312" w:cs="仿宋_GB2312"/>
                <w:color w:val="auto"/>
                <w:sz w:val="28"/>
                <w:szCs w:val="28"/>
                <w:highlight w:val="none"/>
                <w:u w:val="none" w:color="auto"/>
                <w:lang w:val="en-US" w:eastAsia="zh-CN"/>
              </w:rPr>
            </w:pPr>
            <w:r>
              <w:rPr>
                <w:rStyle w:val="9"/>
                <w:rFonts w:hint="eastAsia" w:ascii="仿宋_GB2312" w:hAnsi="仿宋_GB2312" w:eastAsia="仿宋_GB2312" w:cs="仿宋_GB2312"/>
                <w:color w:val="auto"/>
                <w:sz w:val="28"/>
                <w:szCs w:val="28"/>
                <w:highlight w:val="none"/>
                <w:u w:val="none" w:color="auto"/>
                <w:lang w:val="en-US" w:eastAsia="zh-CN"/>
              </w:rPr>
              <w:t>231</w:t>
            </w:r>
          </w:p>
        </w:tc>
      </w:tr>
    </w:tbl>
    <w:p w14:paraId="6BF7EB36">
      <w:pPr>
        <w:keepNext w:val="0"/>
        <w:keepLines w:val="0"/>
        <w:pageBreakBefore w:val="0"/>
        <w:kinsoku/>
        <w:wordWrap/>
        <w:overflowPunct/>
        <w:topLinePunct w:val="0"/>
        <w:autoSpaceDN/>
        <w:bidi w:val="0"/>
        <w:adjustRightInd/>
        <w:snapToGrid/>
        <w:spacing w:beforeAutospacing="0" w:line="560" w:lineRule="exact"/>
        <w:jc w:val="left"/>
        <w:rPr>
          <w:rFonts w:hint="default" w:ascii="Times New Roman" w:hAnsi="Times New Roman" w:eastAsia="黑体" w:cs="Times New Roman"/>
          <w:color w:val="auto"/>
          <w:sz w:val="44"/>
          <w:szCs w:val="44"/>
          <w:highlight w:val="none"/>
          <w:u w:val="none" w:color="auto"/>
          <w:lang w:val="en-US" w:eastAsia="zh-CN"/>
        </w:rPr>
      </w:pPr>
    </w:p>
    <w:p w14:paraId="7F8A0058">
      <w:pPr>
        <w:keepNext w:val="0"/>
        <w:keepLines w:val="0"/>
        <w:pageBreakBefore w:val="0"/>
        <w:widowControl w:val="0"/>
        <w:kinsoku/>
        <w:wordWrap/>
        <w:overflowPunct/>
        <w:topLinePunct w:val="0"/>
        <w:autoSpaceDE/>
        <w:autoSpaceDN/>
        <w:bidi w:val="0"/>
        <w:adjustRightInd/>
        <w:snapToGrid/>
        <w:spacing w:beforeAutospacing="0" w:line="15" w:lineRule="auto"/>
        <w:textAlignment w:val="auto"/>
        <w:rPr>
          <w:rFonts w:hint="default" w:ascii="Times New Roman" w:hAnsi="Times New Roman" w:cs="Times New Roman"/>
          <w:color w:val="auto"/>
          <w:highlight w:val="none"/>
          <w:u w:val="none" w:color="auto"/>
        </w:rPr>
      </w:pPr>
    </w:p>
    <w:p w14:paraId="6812A4CB">
      <w:pPr>
        <w:keepNext w:val="0"/>
        <w:keepLines w:val="0"/>
        <w:pageBreakBefore w:val="0"/>
        <w:widowControl/>
        <w:suppressLineNumbers w:val="0"/>
        <w:wordWrap/>
        <w:overflowPunct/>
        <w:topLinePunct w:val="0"/>
        <w:bidi w:val="0"/>
        <w:spacing w:line="600" w:lineRule="exact"/>
        <w:jc w:val="left"/>
        <w:rPr>
          <w:rFonts w:hint="default" w:ascii="Times New Roman" w:hAnsi="Times New Roman" w:eastAsia="仿宋_GB2312" w:cs="Times New Roman"/>
          <w:color w:val="auto"/>
          <w:kern w:val="2"/>
          <w:sz w:val="32"/>
          <w:szCs w:val="24"/>
          <w:u w:val="none"/>
          <w:lang w:val="en-US" w:eastAsia="zh-CN" w:bidi="ar-SA"/>
        </w:rPr>
      </w:pPr>
    </w:p>
    <w:p w14:paraId="28391993">
      <w:pPr>
        <w:pStyle w:val="2"/>
        <w:rPr>
          <w:rFonts w:hint="default" w:ascii="Times New Roman" w:hAnsi="Times New Roman" w:eastAsia="仿宋_GB2312" w:cs="Times New Roman"/>
          <w:color w:val="auto"/>
          <w:kern w:val="2"/>
          <w:sz w:val="32"/>
          <w:szCs w:val="24"/>
          <w:u w:val="none"/>
          <w:lang w:val="en-US" w:eastAsia="zh-CN" w:bidi="ar-SA"/>
        </w:rPr>
      </w:pPr>
    </w:p>
    <w:p w14:paraId="7CCFED1D">
      <w:pPr>
        <w:rPr>
          <w:rFonts w:hint="default" w:ascii="Times New Roman" w:hAnsi="Times New Roman" w:eastAsia="仿宋_GB2312" w:cs="Times New Roman"/>
          <w:color w:val="auto"/>
          <w:kern w:val="2"/>
          <w:sz w:val="32"/>
          <w:szCs w:val="24"/>
          <w:u w:val="none"/>
          <w:lang w:val="en-US" w:eastAsia="zh-CN" w:bidi="ar-SA"/>
        </w:rPr>
      </w:pPr>
    </w:p>
    <w:p w14:paraId="18C45B84">
      <w:pPr>
        <w:pStyle w:val="2"/>
        <w:rPr>
          <w:rFonts w:hint="default" w:ascii="Times New Roman" w:hAnsi="Times New Roman" w:eastAsia="仿宋_GB2312" w:cs="Times New Roman"/>
          <w:color w:val="auto"/>
          <w:kern w:val="2"/>
          <w:sz w:val="32"/>
          <w:szCs w:val="24"/>
          <w:u w:val="none"/>
          <w:lang w:val="en-US" w:eastAsia="zh-CN" w:bidi="ar-SA"/>
        </w:rPr>
      </w:pPr>
    </w:p>
    <w:p w14:paraId="3225BA7E">
      <w:pPr>
        <w:rPr>
          <w:rFonts w:hint="default" w:ascii="Times New Roman" w:hAnsi="Times New Roman" w:eastAsia="仿宋_GB2312" w:cs="Times New Roman"/>
          <w:color w:val="auto"/>
          <w:kern w:val="2"/>
          <w:sz w:val="32"/>
          <w:szCs w:val="24"/>
          <w:u w:val="none"/>
          <w:lang w:val="en-US" w:eastAsia="zh-CN" w:bidi="ar-SA"/>
        </w:rPr>
      </w:pPr>
    </w:p>
    <w:p w14:paraId="44E430FB">
      <w:pPr>
        <w:pStyle w:val="2"/>
        <w:rPr>
          <w:rFonts w:hint="default" w:ascii="Times New Roman" w:hAnsi="Times New Roman" w:eastAsia="仿宋_GB2312" w:cs="Times New Roman"/>
          <w:color w:val="auto"/>
          <w:kern w:val="2"/>
          <w:sz w:val="32"/>
          <w:szCs w:val="24"/>
          <w:u w:val="none"/>
          <w:lang w:val="en-US" w:eastAsia="zh-CN" w:bidi="ar-SA"/>
        </w:rPr>
      </w:pPr>
    </w:p>
    <w:p w14:paraId="18D1FC41">
      <w:pPr>
        <w:rPr>
          <w:rFonts w:hint="default" w:ascii="Times New Roman" w:hAnsi="Times New Roman" w:eastAsia="仿宋_GB2312" w:cs="Times New Roman"/>
          <w:color w:val="auto"/>
          <w:kern w:val="2"/>
          <w:sz w:val="32"/>
          <w:szCs w:val="24"/>
          <w:u w:val="none"/>
          <w:lang w:val="en-US" w:eastAsia="zh-CN" w:bidi="ar-SA"/>
        </w:rPr>
      </w:pPr>
    </w:p>
    <w:p w14:paraId="0CEA30AD">
      <w:pPr>
        <w:pStyle w:val="2"/>
        <w:rPr>
          <w:rFonts w:hint="default" w:ascii="Times New Roman" w:hAnsi="Times New Roman" w:eastAsia="仿宋_GB2312" w:cs="Times New Roman"/>
          <w:color w:val="auto"/>
          <w:kern w:val="2"/>
          <w:sz w:val="32"/>
          <w:szCs w:val="24"/>
          <w:u w:val="none"/>
          <w:lang w:val="en-US" w:eastAsia="zh-CN" w:bidi="ar-SA"/>
        </w:rPr>
      </w:pPr>
    </w:p>
    <w:p w14:paraId="49187360">
      <w:pPr>
        <w:rPr>
          <w:rFonts w:hint="default" w:ascii="Times New Roman" w:hAnsi="Times New Roman" w:eastAsia="仿宋_GB2312" w:cs="Times New Roman"/>
          <w:color w:val="auto"/>
          <w:kern w:val="2"/>
          <w:sz w:val="32"/>
          <w:szCs w:val="24"/>
          <w:u w:val="none"/>
          <w:lang w:val="en-US" w:eastAsia="zh-CN" w:bidi="ar-SA"/>
        </w:rPr>
      </w:pPr>
    </w:p>
    <w:p w14:paraId="2EACD50B">
      <w:pPr>
        <w:pStyle w:val="2"/>
        <w:rPr>
          <w:rFonts w:hint="default" w:ascii="Times New Roman" w:hAnsi="Times New Roman" w:eastAsia="仿宋_GB2312" w:cs="Times New Roman"/>
          <w:color w:val="auto"/>
          <w:kern w:val="2"/>
          <w:sz w:val="32"/>
          <w:szCs w:val="24"/>
          <w:u w:val="none"/>
          <w:lang w:val="en-US" w:eastAsia="zh-CN" w:bidi="ar-SA"/>
        </w:rPr>
      </w:pPr>
    </w:p>
    <w:p w14:paraId="4DF56D46">
      <w:pPr>
        <w:rPr>
          <w:rFonts w:hint="default" w:ascii="Times New Roman" w:hAnsi="Times New Roman" w:eastAsia="仿宋_GB2312" w:cs="Times New Roman"/>
          <w:color w:val="auto"/>
          <w:kern w:val="2"/>
          <w:sz w:val="32"/>
          <w:szCs w:val="24"/>
          <w:u w:val="none"/>
          <w:lang w:val="en-US" w:eastAsia="zh-CN" w:bidi="ar-SA"/>
        </w:rPr>
      </w:pPr>
    </w:p>
    <w:p w14:paraId="0BF7AA65">
      <w:pPr>
        <w:pStyle w:val="2"/>
        <w:rPr>
          <w:rFonts w:hint="default" w:ascii="Times New Roman" w:hAnsi="Times New Roman" w:eastAsia="仿宋_GB2312" w:cs="Times New Roman"/>
          <w:color w:val="auto"/>
          <w:kern w:val="2"/>
          <w:sz w:val="32"/>
          <w:szCs w:val="24"/>
          <w:u w:val="none"/>
          <w:lang w:val="en-US" w:eastAsia="zh-CN" w:bidi="ar-SA"/>
        </w:rPr>
      </w:pPr>
    </w:p>
    <w:p w14:paraId="1403701E">
      <w:pPr>
        <w:rPr>
          <w:rFonts w:hint="default" w:ascii="Times New Roman" w:hAnsi="Times New Roman" w:eastAsia="仿宋_GB2312" w:cs="Times New Roman"/>
          <w:color w:val="auto"/>
          <w:kern w:val="2"/>
          <w:sz w:val="32"/>
          <w:szCs w:val="24"/>
          <w:u w:val="none"/>
          <w:lang w:val="en-US" w:eastAsia="zh-CN" w:bidi="ar-SA"/>
        </w:rPr>
      </w:pPr>
    </w:p>
    <w:p w14:paraId="3BD60ADF">
      <w:pPr>
        <w:pStyle w:val="2"/>
        <w:rPr>
          <w:rFonts w:hint="default" w:ascii="Times New Roman" w:hAnsi="Times New Roman" w:eastAsia="仿宋_GB2312" w:cs="Times New Roman"/>
          <w:color w:val="auto"/>
          <w:kern w:val="2"/>
          <w:sz w:val="32"/>
          <w:szCs w:val="24"/>
          <w:u w:val="none"/>
          <w:lang w:val="en-US" w:eastAsia="zh-CN" w:bidi="ar-SA"/>
        </w:rPr>
      </w:pPr>
    </w:p>
    <w:p w14:paraId="2137F4AB">
      <w:pPr>
        <w:rPr>
          <w:rFonts w:hint="default" w:ascii="Times New Roman" w:hAnsi="Times New Roman" w:eastAsia="仿宋_GB2312" w:cs="Times New Roman"/>
          <w:color w:val="auto"/>
          <w:kern w:val="2"/>
          <w:sz w:val="32"/>
          <w:szCs w:val="24"/>
          <w:u w:val="none"/>
          <w:lang w:val="en-US" w:eastAsia="zh-CN" w:bidi="ar-SA"/>
        </w:rPr>
      </w:pPr>
    </w:p>
    <w:p w14:paraId="08F742AF">
      <w:pPr>
        <w:pStyle w:val="2"/>
        <w:rPr>
          <w:rFonts w:hint="default"/>
          <w:color w:val="auto"/>
          <w:lang w:val="en-US" w:eastAsia="zh-CN"/>
        </w:rPr>
      </w:pPr>
    </w:p>
    <w:p w14:paraId="31D8D6EB">
      <w:pPr>
        <w:rPr>
          <w:rFonts w:hint="default" w:ascii="Times New Roman" w:hAnsi="Times New Roman" w:eastAsia="仿宋_GB2312" w:cs="Times New Roman"/>
          <w:color w:val="auto"/>
          <w:kern w:val="2"/>
          <w:sz w:val="32"/>
          <w:szCs w:val="24"/>
          <w:u w:val="none"/>
          <w:lang w:val="en-US" w:eastAsia="zh-CN" w:bidi="ar-SA"/>
        </w:rPr>
      </w:pPr>
    </w:p>
    <w:p w14:paraId="493C4476">
      <w:pPr>
        <w:pStyle w:val="2"/>
        <w:rPr>
          <w:rFonts w:hint="default" w:ascii="Times New Roman" w:hAnsi="Times New Roman" w:eastAsia="仿宋_GB2312" w:cs="Times New Roman"/>
          <w:color w:val="auto"/>
          <w:kern w:val="2"/>
          <w:sz w:val="32"/>
          <w:szCs w:val="24"/>
          <w:u w:val="none"/>
          <w:lang w:val="en-US" w:eastAsia="zh-CN" w:bidi="ar-SA"/>
        </w:rPr>
      </w:pPr>
    </w:p>
    <w:p w14:paraId="78E56C95">
      <w:pPr>
        <w:rPr>
          <w:rFonts w:hint="default"/>
          <w:color w:val="auto"/>
          <w:lang w:val="en-US" w:eastAsia="zh-CN"/>
        </w:rPr>
      </w:pPr>
    </w:p>
    <w:p w14:paraId="1386A8AB">
      <w:pPr>
        <w:pStyle w:val="2"/>
        <w:keepNext w:val="0"/>
        <w:keepLines w:val="0"/>
        <w:pageBreakBefore w:val="0"/>
        <w:kinsoku/>
        <w:wordWrap/>
        <w:overflowPunct/>
        <w:topLinePunct w:val="0"/>
        <w:autoSpaceDE/>
        <w:autoSpaceDN/>
        <w:bidi w:val="0"/>
        <w:adjustRightInd w:val="0"/>
        <w:snapToGrid w:val="0"/>
        <w:spacing w:line="600" w:lineRule="exact"/>
        <w:ind w:left="0" w:leftChars="0" w:right="0" w:rightChars="0" w:firstLine="640" w:firstLineChars="200"/>
        <w:jc w:val="both"/>
        <w:textAlignment w:val="auto"/>
        <w:rPr>
          <w:rFonts w:hint="default"/>
          <w:color w:val="auto"/>
          <w:lang w:val="en-US" w:eastAsia="zh-CN"/>
        </w:rPr>
      </w:pPr>
    </w:p>
    <w:p w14:paraId="75CAB71F">
      <w:pPr>
        <w:keepNext w:val="0"/>
        <w:keepLines w:val="0"/>
        <w:pageBreakBefore w:val="0"/>
        <w:widowControl/>
        <w:suppressLineNumbers w:val="0"/>
        <w:kinsoku/>
        <w:wordWrap/>
        <w:overflowPunct/>
        <w:topLinePunct w:val="0"/>
        <w:autoSpaceDE/>
        <w:autoSpaceDN/>
        <w:bidi w:val="0"/>
        <w:adjustRightInd w:val="0"/>
        <w:snapToGrid w:val="0"/>
        <w:spacing w:line="600" w:lineRule="exact"/>
        <w:ind w:right="0" w:rightChars="0" w:firstLine="280" w:firstLineChars="100"/>
        <w:jc w:val="both"/>
        <w:textAlignment w:val="auto"/>
        <w:rPr>
          <w:rFonts w:hint="eastAsia" w:ascii="仿宋_GB2312" w:hAnsi="仿宋_GB2312" w:eastAsia="仿宋_GB2312" w:cs="仿宋_GB2312"/>
          <w:color w:val="auto"/>
          <w:kern w:val="2"/>
          <w:sz w:val="28"/>
          <w:szCs w:val="28"/>
          <w:u w:val="none"/>
          <w:lang w:val="en-US" w:eastAsia="zh-CN" w:bidi="ar-SA"/>
        </w:rPr>
      </w:pPr>
      <w:r>
        <w:rPr>
          <w:rFonts w:hint="eastAsia" w:ascii="仿宋_GB2312" w:hAnsi="仿宋_GB2312" w:eastAsia="仿宋_GB2312" w:cs="仿宋_GB2312"/>
          <w:color w:val="auto"/>
          <w:kern w:val="2"/>
          <w:sz w:val="28"/>
          <w:szCs w:val="28"/>
          <w:u w:val="none"/>
          <w:lang w:val="en-US" w:eastAsia="zh-CN" w:bidi="ar-SA"/>
        </w:rPr>
        <mc:AlternateContent>
          <mc:Choice Requires="wps">
            <w:drawing>
              <wp:anchor distT="0" distB="0" distL="114300" distR="114300" simplePos="0" relativeHeight="251662336" behindDoc="0" locked="0" layoutInCell="1" allowOverlap="1">
                <wp:simplePos x="0" y="0"/>
                <wp:positionH relativeFrom="column">
                  <wp:posOffset>5715</wp:posOffset>
                </wp:positionH>
                <wp:positionV relativeFrom="paragraph">
                  <wp:posOffset>52705</wp:posOffset>
                </wp:positionV>
                <wp:extent cx="5619750" cy="0"/>
                <wp:effectExtent l="0" t="4445" r="0" b="5080"/>
                <wp:wrapNone/>
                <wp:docPr id="4" name="直接连接符 4"/>
                <wp:cNvGraphicFramePr/>
                <a:graphic xmlns:a="http://schemas.openxmlformats.org/drawingml/2006/main">
                  <a:graphicData uri="http://schemas.microsoft.com/office/word/2010/wordprocessingShape">
                    <wps:wsp>
                      <wps:cNvCnPr/>
                      <wps:spPr>
                        <a:xfrm>
                          <a:off x="0" y="0"/>
                          <a:ext cx="5619750" cy="0"/>
                        </a:xfrm>
                        <a:prstGeom prst="line">
                          <a:avLst/>
                        </a:prstGeom>
                        <a:noFill/>
                        <a:ln w="9525" cap="flat" cmpd="sng" algn="ctr">
                          <a:solidFill>
                            <a:sysClr val="windowText" lastClr="000000"/>
                          </a:solidFill>
                          <a:prstDash val="solid"/>
                        </a:ln>
                        <a:effectLst/>
                      </wps:spPr>
                      <wps:bodyPr/>
                    </wps:wsp>
                  </a:graphicData>
                </a:graphic>
              </wp:anchor>
            </w:drawing>
          </mc:Choice>
          <mc:Fallback>
            <w:pict>
              <v:line id="_x0000_s1026" o:spid="_x0000_s1026" o:spt="20" style="position:absolute;left:0pt;margin-left:0.45pt;margin-top:4.15pt;height:0pt;width:442.5pt;z-index:251662336;mso-width-relative:page;mso-height-relative:page;" filled="f" stroked="t" coordsize="21600,21600" o:gfxdata="UEsDBAoAAAAAAIdO4kAAAAAAAAAAAAAAAAAEAAAAZHJzL1BLAwQUAAAACACHTuJAuXmGuNEAAAAE&#10;AQAADwAAAGRycy9kb3ducmV2LnhtbE2OTU/DMBBE70j8B2uRuFSt3VagNMTpAciNCy2I6zZekoh4&#10;ncbuB/x6Fi5wfJrRzCvWZ9+rI42xC2xhPjOgiOvgOm4svGyraQYqJmSHfWCy8EkR1uXlRYG5Cyd+&#10;puMmNUpGOOZooU1pyLWOdUse4ywMxJK9h9FjEhwb7UY8ybjv9cKYW+2xY3locaD7luqPzcFbiNUr&#10;7auvST0xb8sm0GL/8PSI1l5fzc0dqETn9FeGH31Rh1KcduHALqrewkp6FrIlKAmz7EZ498u6LPR/&#10;+fIbUEsDBBQAAAAIAIdO4kCjlZSJ6gEAALwDAAAOAAAAZHJzL2Uyb0RvYy54bWytU81uEzEQviPx&#10;DpbvZJOoKXSVTQ+NygVBJMoDTL121pL/5HGzyUvwAkjc4MSRO29DeQzG3m3oz6UHcnDGnpnP833+&#10;dnm+t4btZETtXcNnkyln0gnfardt+Kery1dvOMMErgXjnWz4QSI/X718sexDLee+86aVkRGIw7oP&#10;De9SCnVVoeikBZz4IB0llY8WEm3jtmoj9IRuTTWfTk+r3sc2RC8kIp2uhyQfEeNzAL1SWsi1FzdW&#10;ujSgRmkgESXsdEC+KtMqJUX6oBTKxEzDiWkqK11C8XVeq9US6m2E0GkxjgDPGeERJwva0aVHqDUk&#10;YDdRP4GyWkSPXqWJ8LYaiBRFiMVs+kibjx0EWbiQ1BiOouP/gxXvd5vIdNvwE84cWHrw2y8/f3/+&#10;9ufXV1pvf3xnJ1mkPmBNtRduE8cdhk3MjPcq2vxPXNi+CHs4Civ3iQk6XJzOzl4vSHNxl6v+NYaI&#10;6a30luWg4Ua7zBlq2L3DRJdR6V1JPnb+UhtT3s041jf8bDFfEDKQFxV5gEIbiA+6LWdgtmRykWJB&#10;RG90m7szDh7wwkS2A3IG2bP1/RWNy5kBTJQgDuWXydMED1rzOGvAbmguqbHMuAwti/HG6bNyg1Y5&#10;uvbtoUhY5R09akEfDZhdc39P8f2PbvUX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uXmGuNEAAAAE&#10;AQAADwAAAAAAAAABACAAAAAiAAAAZHJzL2Rvd25yZXYueG1sUEsBAhQAFAAAAAgAh07iQKOVlInq&#10;AQAAvAMAAA4AAAAAAAAAAQAgAAAAIAEAAGRycy9lMm9Eb2MueG1sUEsFBgAAAAAGAAYAWQEAAHwF&#10;AAAAAA==&#10;">
                <v:fill on="f" focussize="0,0"/>
                <v:stroke color="#000000" joinstyle="round"/>
                <v:imagedata o:title=""/>
                <o:lock v:ext="edit" aspectratio="f"/>
              </v:line>
            </w:pict>
          </mc:Fallback>
        </mc:AlternateContent>
      </w:r>
      <w:r>
        <w:rPr>
          <w:rFonts w:hint="eastAsia" w:ascii="仿宋_GB2312" w:hAnsi="仿宋_GB2312" w:eastAsia="仿宋_GB2312" w:cs="仿宋_GB2312"/>
          <w:color w:val="auto"/>
          <w:kern w:val="2"/>
          <w:sz w:val="28"/>
          <w:szCs w:val="28"/>
          <w:u w:val="none"/>
          <w:lang w:val="en-US" w:eastAsia="zh-CN" w:bidi="ar-SA"/>
        </w:rPr>
        <w:t>抄送：市纪委市监委，市委各部门，市人大常委会办公室，市政协办</w:t>
      </w:r>
    </w:p>
    <w:p w14:paraId="0A703222">
      <w:pPr>
        <w:keepNext w:val="0"/>
        <w:keepLines w:val="0"/>
        <w:pageBreakBefore w:val="0"/>
        <w:widowControl/>
        <w:suppressLineNumbers w:val="0"/>
        <w:kinsoku/>
        <w:wordWrap/>
        <w:overflowPunct/>
        <w:topLinePunct w:val="0"/>
        <w:autoSpaceDE/>
        <w:autoSpaceDN/>
        <w:bidi w:val="0"/>
        <w:adjustRightInd w:val="0"/>
        <w:snapToGrid w:val="0"/>
        <w:spacing w:line="600" w:lineRule="exact"/>
        <w:ind w:right="0" w:rightChars="0" w:firstLine="1120" w:firstLineChars="400"/>
        <w:jc w:val="both"/>
        <w:textAlignment w:val="auto"/>
        <w:rPr>
          <w:rFonts w:hint="eastAsia" w:ascii="仿宋_GB2312" w:hAnsi="仿宋_GB2312" w:eastAsia="仿宋_GB2312" w:cs="仿宋_GB2312"/>
          <w:color w:val="auto"/>
          <w:kern w:val="2"/>
          <w:sz w:val="28"/>
          <w:szCs w:val="28"/>
          <w:u w:val="none"/>
          <w:lang w:val="en-US" w:eastAsia="zh-CN" w:bidi="ar-SA"/>
        </w:rPr>
      </w:pPr>
      <w:r>
        <w:rPr>
          <w:rFonts w:hint="eastAsia" w:ascii="仿宋_GB2312" w:hAnsi="仿宋_GB2312" w:eastAsia="仿宋_GB2312" w:cs="仿宋_GB2312"/>
          <w:color w:val="auto"/>
          <w:kern w:val="2"/>
          <w:sz w:val="28"/>
          <w:szCs w:val="28"/>
          <w:u w:val="none"/>
          <w:lang w:val="en-US" w:eastAsia="zh-CN" w:bidi="ar-SA"/>
        </w:rPr>
        <w:t>公室，新余军分区政工处，市中级法院，市检察院，群众团体。</w:t>
      </w:r>
    </w:p>
    <w:p w14:paraId="1C8B6008">
      <w:pPr>
        <w:keepNext w:val="0"/>
        <w:keepLines w:val="0"/>
        <w:pageBreakBefore w:val="0"/>
        <w:widowControl/>
        <w:kinsoku/>
        <w:wordWrap/>
        <w:overflowPunct/>
        <w:topLinePunct w:val="0"/>
        <w:autoSpaceDE/>
        <w:autoSpaceDN/>
        <w:bidi w:val="0"/>
        <w:adjustRightInd w:val="0"/>
        <w:snapToGrid w:val="0"/>
        <w:spacing w:line="600" w:lineRule="exact"/>
        <w:ind w:right="0" w:rightChars="0" w:firstLine="280" w:firstLineChars="100"/>
        <w:jc w:val="both"/>
        <w:textAlignment w:val="auto"/>
        <w:rPr>
          <w:rFonts w:hint="eastAsia"/>
          <w:color w:val="auto"/>
        </w:rPr>
      </w:pPr>
      <w:r>
        <w:rPr>
          <w:rFonts w:hint="eastAsia" w:ascii="仿宋_GB2312" w:hAnsi="仿宋_GB2312" w:eastAsia="仿宋_GB2312" w:cs="仿宋_GB2312"/>
          <w:color w:val="auto"/>
          <w:kern w:val="0"/>
          <w:sz w:val="28"/>
          <w:szCs w:val="28"/>
          <w:lang w:val="en-US" w:eastAsia="zh-CN" w:bidi="ar"/>
        </w:rPr>
        <mc:AlternateContent>
          <mc:Choice Requires="wps">
            <w:drawing>
              <wp:anchor distT="0" distB="0" distL="114300" distR="114300" simplePos="0" relativeHeight="251660288" behindDoc="0" locked="0" layoutInCell="1" allowOverlap="1">
                <wp:simplePos x="0" y="0"/>
                <wp:positionH relativeFrom="column">
                  <wp:posOffset>-13335</wp:posOffset>
                </wp:positionH>
                <wp:positionV relativeFrom="paragraph">
                  <wp:posOffset>452755</wp:posOffset>
                </wp:positionV>
                <wp:extent cx="5619750" cy="0"/>
                <wp:effectExtent l="0" t="4445" r="0" b="5080"/>
                <wp:wrapNone/>
                <wp:docPr id="2" name="直接连接符 2"/>
                <wp:cNvGraphicFramePr/>
                <a:graphic xmlns:a="http://schemas.openxmlformats.org/drawingml/2006/main">
                  <a:graphicData uri="http://schemas.microsoft.com/office/word/2010/wordprocessingShape">
                    <wps:wsp>
                      <wps:cNvCnPr/>
                      <wps:spPr>
                        <a:xfrm>
                          <a:off x="1003935" y="9433560"/>
                          <a:ext cx="5619750" cy="0"/>
                        </a:xfrm>
                        <a:prstGeom prst="line">
                          <a:avLst/>
                        </a:prstGeom>
                        <a:noFill/>
                        <a:ln w="9525" cap="flat" cmpd="sng" algn="ctr">
                          <a:solidFill>
                            <a:sysClr val="windowText" lastClr="000000"/>
                          </a:solidFill>
                          <a:prstDash val="solid"/>
                        </a:ln>
                        <a:effectLst/>
                      </wps:spPr>
                      <wps:bodyPr/>
                    </wps:wsp>
                  </a:graphicData>
                </a:graphic>
              </wp:anchor>
            </w:drawing>
          </mc:Choice>
          <mc:Fallback>
            <w:pict>
              <v:line id="_x0000_s1026" o:spid="_x0000_s1026" o:spt="20" style="position:absolute;left:0pt;margin-left:-1.05pt;margin-top:35.65pt;height:0pt;width:442.5pt;z-index:251660288;mso-width-relative:page;mso-height-relative:page;" filled="f" stroked="t" coordsize="21600,21600" o:gfxdata="UEsDBAoAAAAAAIdO4kAAAAAAAAAAAAAAAAAEAAAAZHJzL1BLAwQUAAAACACHTuJA/2ozHNYAAAAI&#10;AQAADwAAAGRycy9kb3ducmV2LnhtbE2PzU7DMBCE70h9B2uRuFStnVSCNMTpoZAblxZQr9t4SSLi&#10;dRq7P/D0NeIAx9kZzXxbrC62FycafedYQzJXIIhrZzpuNLy9VrMMhA/IBnvHpOGLPKzKyU2BuXFn&#10;3tBpGxoRS9jnqKENYcil9HVLFv3cDcTR+3CjxRDl2Egz4jmW216mSt1Lix3HhRYHWrdUf26PVoOv&#10;3ulQfU/rqdotGkfp4enlGbW+u03UI4hAl/AXhh/8iA5lZNq7Ixsveg2zNIlJDQ/JAkT0syxdgtj/&#10;HmRZyP8PlFdQSwMEFAAAAAgAh07iQBS6c6r4AQAAyAMAAA4AAABkcnMvZTJvRG9jLnhtbK1TzY7T&#10;MBC+I/EOlu80aUrLNmq6h62WC4JKLA8w6ziNJf/J423al+AFkLjBiSN33oblMRi72WVZLnsgB2ec&#10;GX8z3+cvq/OD0WwvAypnGz6dlJxJK1yr7K7hH64uX5xxhhFsC9pZ2fCjRH6+fv5sNfhaVq53upWB&#10;EYjFevAN72P0dVGg6KUBnDgvLSU7FwxE2oZd0QYYCN3ooirLRTG40PrghESkr5tTko+I4SmAruuU&#10;kBsnboy08YQapIZIlLBXHvk6T9t1UsR3XYcyMt1wYhrzSk0ovk5rsV5BvQvgeyXGEeApIzziZEBZ&#10;anoPtYEI7Caof6CMEsGh6+JEOFOciGRFiMW0fKTN+x68zFxIavT3ouP/gxVv99vAVNvwijMLhi78&#10;9tP3nx+//Prxmdbbb19ZlUQaPNZUe2G3Ydyh34bE+NAFk97EhR3IUGU5W87mnB0bvnw5m80Xo8jy&#10;EJmggvliunw1J/0FVeRc8QfEB4yvpTMsBQ3Xyib+UMP+DUZqTKV3JemzdZdK63yH2rKBOs4rai2A&#10;fNmRHyg0nrih3XEGekeGFzFkRHRatel0wsEjXujA9kAuIau2briicTnTgJESNGd+khA0wV9H0zgb&#10;wP50OKfGMm0TtMwmHKdPKp50S9G1a49ZziLt6IIz+mjG5KCHe4of/oDr3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P9qMxzWAAAACAEAAA8AAAAAAAAAAQAgAAAAIgAAAGRycy9kb3ducmV2LnhtbFBL&#10;AQIUABQAAAAIAIdO4kAUunOq+AEAAMgDAAAOAAAAAAAAAAEAIAAAACUBAABkcnMvZTJvRG9jLnht&#10;bFBLBQYAAAAABgAGAFkBAACPBQAAAAA=&#10;">
                <v:fill on="f" focussize="0,0"/>
                <v:stroke color="#000000" joinstyle="round"/>
                <v:imagedata o:title=""/>
                <o:lock v:ext="edit" aspectratio="f"/>
              </v:line>
            </w:pict>
          </mc:Fallback>
        </mc:AlternateContent>
      </w:r>
      <w:r>
        <w:rPr>
          <w:rFonts w:hint="eastAsia" w:ascii="仿宋_GB2312" w:hAnsi="仿宋_GB2312" w:eastAsia="仿宋_GB2312" w:cs="仿宋_GB2312"/>
          <w:color w:val="auto"/>
          <w:kern w:val="2"/>
          <w:sz w:val="28"/>
          <w:szCs w:val="28"/>
          <w:u w:val="none"/>
          <w:lang w:val="en-US" w:eastAsia="zh-CN" w:bidi="ar-SA"/>
        </w:rPr>
        <w:t xml:space="preserve">新余市人民政府办公室秘书科     </w:t>
      </w:r>
      <w:r>
        <w:rPr>
          <w:rFonts w:hint="eastAsia" w:ascii="仿宋_GB2312" w:hAnsi="仿宋_GB2312" w:cs="仿宋_GB2312"/>
          <w:color w:val="auto"/>
          <w:kern w:val="2"/>
          <w:sz w:val="28"/>
          <w:szCs w:val="28"/>
          <w:u w:val="none"/>
          <w:lang w:val="en-US" w:eastAsia="zh-CN" w:bidi="ar-SA"/>
        </w:rPr>
        <w:t xml:space="preserve">  </w:t>
      </w:r>
      <w:r>
        <w:rPr>
          <w:rFonts w:hint="eastAsia" w:ascii="仿宋_GB2312" w:hAnsi="仿宋_GB2312" w:eastAsia="仿宋_GB2312" w:cs="仿宋_GB2312"/>
          <w:color w:val="auto"/>
          <w:kern w:val="2"/>
          <w:sz w:val="28"/>
          <w:szCs w:val="28"/>
          <w:u w:val="none"/>
          <w:lang w:val="en-US" w:eastAsia="zh-CN" w:bidi="ar-SA"/>
        </w:rPr>
        <w:t xml:space="preserve">       2024年7月</w:t>
      </w:r>
      <w:r>
        <w:rPr>
          <w:rFonts w:hint="eastAsia" w:ascii="仿宋_GB2312" w:hAnsi="仿宋_GB2312" w:cs="仿宋_GB2312"/>
          <w:color w:val="auto"/>
          <w:kern w:val="2"/>
          <w:sz w:val="28"/>
          <w:szCs w:val="28"/>
          <w:u w:val="none"/>
          <w:lang w:val="en-US" w:eastAsia="zh-CN" w:bidi="ar-SA"/>
        </w:rPr>
        <w:t>5</w:t>
      </w:r>
      <w:r>
        <w:rPr>
          <w:rFonts w:hint="eastAsia" w:ascii="仿宋_GB2312" w:hAnsi="仿宋_GB2312" w:eastAsia="仿宋_GB2312" w:cs="仿宋_GB2312"/>
          <w:color w:val="auto"/>
          <w:kern w:val="2"/>
          <w:sz w:val="28"/>
          <w:szCs w:val="28"/>
          <w:u w:val="none"/>
          <w:lang w:val="en-US" w:eastAsia="zh-CN" w:bidi="ar-SA"/>
        </w:rPr>
        <w:t>日印发</w:t>
      </w:r>
      <w:r>
        <w:rPr>
          <w:rFonts w:hint="eastAsia" w:ascii="仿宋_GB2312" w:hAnsi="仿宋_GB2312" w:eastAsia="仿宋_GB2312" w:cs="仿宋_GB2312"/>
          <w:color w:val="auto"/>
          <w:kern w:val="2"/>
          <w:sz w:val="28"/>
          <w:szCs w:val="28"/>
          <w:u w:val="none"/>
          <w:lang w:val="en-US" w:eastAsia="zh-CN" w:bidi="ar-SA"/>
        </w:rPr>
        <mc:AlternateContent>
          <mc:Choice Requires="wps">
            <w:drawing>
              <wp:anchor distT="0" distB="0" distL="114300" distR="114300" simplePos="0" relativeHeight="251661312" behindDoc="0" locked="0" layoutInCell="1" allowOverlap="1">
                <wp:simplePos x="0" y="0"/>
                <wp:positionH relativeFrom="column">
                  <wp:posOffset>5715</wp:posOffset>
                </wp:positionH>
                <wp:positionV relativeFrom="paragraph">
                  <wp:posOffset>43180</wp:posOffset>
                </wp:positionV>
                <wp:extent cx="5619750" cy="0"/>
                <wp:effectExtent l="0" t="4445" r="0" b="5080"/>
                <wp:wrapNone/>
                <wp:docPr id="3" name="直接连接符 3"/>
                <wp:cNvGraphicFramePr/>
                <a:graphic xmlns:a="http://schemas.openxmlformats.org/drawingml/2006/main">
                  <a:graphicData uri="http://schemas.microsoft.com/office/word/2010/wordprocessingShape">
                    <wps:wsp>
                      <wps:cNvCnPr/>
                      <wps:spPr>
                        <a:xfrm>
                          <a:off x="0" y="0"/>
                          <a:ext cx="5619750" cy="0"/>
                        </a:xfrm>
                        <a:prstGeom prst="line">
                          <a:avLst/>
                        </a:prstGeom>
                        <a:noFill/>
                        <a:ln w="9525" cap="flat" cmpd="sng" algn="ctr">
                          <a:solidFill>
                            <a:sysClr val="windowText" lastClr="000000"/>
                          </a:solidFill>
                          <a:prstDash val="solid"/>
                        </a:ln>
                        <a:effectLst/>
                      </wps:spPr>
                      <wps:bodyPr/>
                    </wps:wsp>
                  </a:graphicData>
                </a:graphic>
              </wp:anchor>
            </w:drawing>
          </mc:Choice>
          <mc:Fallback>
            <w:pict>
              <v:line id="_x0000_s1026" o:spid="_x0000_s1026" o:spt="20" style="position:absolute;left:0pt;margin-left:0.45pt;margin-top:3.4pt;height:0pt;width:442.5pt;z-index:251661312;mso-width-relative:page;mso-height-relative:page;" filled="f" stroked="t" coordsize="21600,21600" o:gfxdata="UEsDBAoAAAAAAIdO4kAAAAAAAAAAAAAAAAAEAAAAZHJzL1BLAwQUAAAACACHTuJAPHB/89EAAAAE&#10;AQAADwAAAGRycy9kb3ducmV2LnhtbE2OTU/DMBBE70j8B2uRuFSt3SKqNMTpAciNCy2I6zZekoh4&#10;ncbuB/x6Fi5wfJrRzCvWZ9+rI42xC2xhPjOgiOvgOm4svGyraQYqJmSHfWCy8EkR1uXlRYG5Cyd+&#10;puMmNUpGOOZooU1pyLWOdUse4ywMxJK9h9FjEhwb7UY8ybjv9cKYpfbYsTy0ONB9S/XH5uAtxOqV&#10;9tXXpJ6Yt5sm0GL/8PSI1l5fzc0dqETn9FeGH31Rh1KcduHALqrewkp6FpaiL2GW3QrvflmXhf4v&#10;X34DUEsDBBQAAAAIAIdO4kBGmlsJ6gEAALwDAAAOAAAAZHJzL2Uyb0RvYy54bWytU81uEzEQviPx&#10;DpbvZJNUKXSVTQ+NygVBJMoDTL121pL/5HGzyUvwAkjc4MSRO29DeQzG3m3oz6UHcnDGnpnP833+&#10;dnm+t4btZETtXcNnkyln0gnfardt+Kery1dvOMMErgXjnWz4QSI/X718sexDLee+86aVkRGIw7oP&#10;De9SCnVVoeikBZz4IB0llY8WEm3jtmoj9IRuTTWfTk+r3sc2RC8kIp2uhyQfEeNzAL1SWsi1FzdW&#10;ujSgRmkgESXsdEC+KtMqJUX6oBTKxEzDiWkqK11C8XVeq9US6m2E0GkxjgDPGeERJwva0aVHqDUk&#10;YDdRP4GyWkSPXqWJ8LYaiBRFiMVs+kibjx0EWbiQ1BiOouP/gxXvd5vIdNvwE84cWHrw2y8/f3/+&#10;9ufXV1pvf3xnJ1mkPmBNtRduE8cdhk3MjPcq2vxPXNi+CHs4Civ3iQk6XJzOzl4vSHNxl6v+NYaI&#10;6a30luWg4Ua7zBlq2L3DRJdR6V1JPnb+UhtT3s041jf8bDFfEDKQFxV5gEIbiA+6LWdgtmRykWJB&#10;RG90m7szDh7wwkS2A3IG2bP1/RWNy5kBTJQgDuWXydMED1rzOGvAbmguqbHMuAwti/HG6bNyg1Y5&#10;uvbtoUhY5R09akEfDZhdc39P8f2PbvUX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PHB/89EAAAAE&#10;AQAADwAAAAAAAAABACAAAAAiAAAAZHJzL2Rvd25yZXYueG1sUEsBAhQAFAAAAAgAh07iQEaaWwnq&#10;AQAAvAMAAA4AAAAAAAAAAQAgAAAAIAEAAGRycy9lMm9Eb2MueG1sUEsFBgAAAAAGAAYAWQEAAHwF&#10;AAAAAA==&#10;">
                <v:fill on="f" focussize="0,0"/>
                <v:stroke color="#000000" joinstyle="round"/>
                <v:imagedata o:title=""/>
                <o:lock v:ext="edit" aspectratio="f"/>
              </v:line>
            </w:pict>
          </mc:Fallback>
        </mc:AlternateContent>
      </w:r>
      <mc:AlternateContent>
        <mc:Choice Requires="wpsCustomData">
          <wpsCustomData:docfieldEnd id="1"/>
        </mc:Choice>
      </mc:AlternateContent>
    </w:p>
    <w:p w14:paraId="3F065EAE"/>
    <w:sectPr>
      <w:footerReference r:id="rId3" w:type="default"/>
      <w:footerReference r:id="rId4" w:type="even"/>
      <w:pgSz w:w="11906" w:h="16838"/>
      <w:pgMar w:top="2098" w:right="1474" w:bottom="1984" w:left="1587" w:header="0" w:footer="1587" w:gutter="0"/>
      <w:paperSrc w:first="262" w:other="262"/>
      <w:cols w:space="720" w:num="1"/>
      <w:rtlGutter w:val="0"/>
      <w:docGrid w:type="linesAndChars" w:linePitch="57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_GB2312">
    <w:altName w:val="楷体"/>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3AB78F">
    <w:pPr>
      <w:pStyle w:val="3"/>
      <w:ind w:right="360" w:firstLine="360"/>
      <w:jc w:val="right"/>
      <w:rPr>
        <w:rFonts w:hint="eastAsia" w:ascii="宋体" w:hAnsi="宋体" w:eastAsia="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35D5065">
                          <w:pPr>
                            <w:pStyle w:val="3"/>
                            <w:ind w:right="360" w:firstLine="360"/>
                            <w:jc w:val="right"/>
                          </w:pPr>
                          <w:r>
                            <w:rPr>
                              <w:rFonts w:hint="eastAsia" w:ascii="宋体" w:hAnsi="宋体" w:eastAsia="宋体"/>
                              <w:kern w:val="0"/>
                              <w:sz w:val="28"/>
                              <w:szCs w:val="28"/>
                            </w:rPr>
                            <w:t xml:space="preserve">－ </w:t>
                          </w:r>
                          <w:r>
                            <w:rPr>
                              <w:rFonts w:ascii="宋体" w:hAnsi="宋体" w:eastAsia="宋体"/>
                              <w:kern w:val="0"/>
                              <w:sz w:val="28"/>
                              <w:szCs w:val="28"/>
                            </w:rPr>
                            <w:fldChar w:fldCharType="begin"/>
                          </w:r>
                          <w:r>
                            <w:rPr>
                              <w:rFonts w:ascii="宋体" w:hAnsi="宋体" w:eastAsia="宋体"/>
                              <w:kern w:val="0"/>
                              <w:sz w:val="28"/>
                              <w:szCs w:val="28"/>
                            </w:rPr>
                            <w:instrText xml:space="preserve"> PAGE </w:instrText>
                          </w:r>
                          <w:r>
                            <w:rPr>
                              <w:rFonts w:ascii="宋体" w:hAnsi="宋体" w:eastAsia="宋体"/>
                              <w:kern w:val="0"/>
                              <w:sz w:val="28"/>
                              <w:szCs w:val="28"/>
                            </w:rPr>
                            <w:fldChar w:fldCharType="separate"/>
                          </w:r>
                          <w:r>
                            <w:rPr>
                              <w:rFonts w:ascii="宋体" w:hAnsi="宋体" w:eastAsia="宋体"/>
                              <w:kern w:val="0"/>
                              <w:sz w:val="28"/>
                              <w:szCs w:val="28"/>
                            </w:rPr>
                            <w:t>1</w:t>
                          </w:r>
                          <w:r>
                            <w:rPr>
                              <w:rFonts w:ascii="宋体" w:hAnsi="宋体" w:eastAsia="宋体"/>
                              <w:kern w:val="0"/>
                              <w:sz w:val="28"/>
                              <w:szCs w:val="28"/>
                            </w:rPr>
                            <w:fldChar w:fldCharType="end"/>
                          </w:r>
                          <w:r>
                            <w:rPr>
                              <w:rFonts w:hint="eastAsia" w:ascii="宋体" w:hAnsi="宋体" w:eastAsia="宋体"/>
                              <w:kern w:val="0"/>
                              <w:sz w:val="28"/>
                              <w:szCs w:val="28"/>
                            </w:rPr>
                            <w:t xml:space="preserve"> －</w:t>
                          </w:r>
                        </w:p>
                      </w:txbxContent>
                    </wps:txbx>
                    <wps:bodyPr wrap="none" lIns="0" tIns="0" rIns="0" bIns="0" upright="0">
                      <a:spAutoFit/>
                    </wps:bodyPr>
                  </wps:wsp>
                </a:graphicData>
              </a:graphic>
            </wp:anchor>
          </w:drawing>
        </mc:Choice>
        <mc:Fallback>
          <w:pict>
            <v:shape id="文本框 1"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0lCCcgBAACZAwAADgAAAGRycy9lMm9Eb2MueG1srVPNjtMwEL4j8Q6W&#10;79RpD6sqarraVbUICQHSwgO4jt1Y8p88bpO+ALwBJy7cea4+B2Mn6cJy2QMXZzwz/ma+byab28Ea&#10;cpIRtHcNXS4qSqQTvtXu0NAvnx/erCmBxF3LjXeyoWcJ9Hb7+tWmD7Vc+c6bVkaCIA7qPjS0SynU&#10;jIHopOWw8EE6DCofLU94jQfWRt4jujVsVVU3rPexDdELCYDe3RikE2J8CaBXSgu58+JopUsjapSG&#10;J6QEnQ5At6VbpaRIH5UCmYhpKDJN5cQiaO/zybYbXh8iD50WUwv8JS0842S5dlj0CrXjiZNj1P9A&#10;WS2iB6/SQnjLRiJFEWSxrJ5p89jxIAsXlBrCVXT4f7Diw+lTJLpt6A0ljlsc+OX7t8uPX5efX8ky&#10;y9MHqDHrMWBeGu79gEsz+wGdmfWgos1f5EMwjuKer+LKIRGRH61X63WFIYGx+YL47Ol5iJDeSm9J&#10;NhoacXpFVH56D2lMnVNyNecftDFlgsb95UDM7GG597HHbKVhP0yE9r49I58eB99Qh3tOiXnnUNe8&#10;I7MRZ2M/G8cQ9aErS5TrQbg7Jmyi9JYrjLBTYZxYYTdtV16JP+8l6+mP2v4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DNJQgnIAQAAmQMAAA4AAAAAAAAAAQAgAAAAHgEAAGRycy9lMm9Eb2Mu&#10;eG1sUEsFBgAAAAAGAAYAWQEAAFgFAAAAAA==&#10;">
              <v:fill on="f" focussize="0,0"/>
              <v:stroke on="f"/>
              <v:imagedata o:title=""/>
              <o:lock v:ext="edit" aspectratio="f"/>
              <v:textbox inset="0mm,0mm,0mm,0mm" style="mso-fit-shape-to-text:t;">
                <w:txbxContent>
                  <w:p w14:paraId="135D5065">
                    <w:pPr>
                      <w:pStyle w:val="3"/>
                      <w:ind w:right="360" w:firstLine="360"/>
                      <w:jc w:val="right"/>
                    </w:pPr>
                    <w:r>
                      <w:rPr>
                        <w:rFonts w:hint="eastAsia" w:ascii="宋体" w:hAnsi="宋体" w:eastAsia="宋体"/>
                        <w:kern w:val="0"/>
                        <w:sz w:val="28"/>
                        <w:szCs w:val="28"/>
                      </w:rPr>
                      <w:t xml:space="preserve">－ </w:t>
                    </w:r>
                    <w:r>
                      <w:rPr>
                        <w:rFonts w:ascii="宋体" w:hAnsi="宋体" w:eastAsia="宋体"/>
                        <w:kern w:val="0"/>
                        <w:sz w:val="28"/>
                        <w:szCs w:val="28"/>
                      </w:rPr>
                      <w:fldChar w:fldCharType="begin"/>
                    </w:r>
                    <w:r>
                      <w:rPr>
                        <w:rFonts w:ascii="宋体" w:hAnsi="宋体" w:eastAsia="宋体"/>
                        <w:kern w:val="0"/>
                        <w:sz w:val="28"/>
                        <w:szCs w:val="28"/>
                      </w:rPr>
                      <w:instrText xml:space="preserve"> PAGE </w:instrText>
                    </w:r>
                    <w:r>
                      <w:rPr>
                        <w:rFonts w:ascii="宋体" w:hAnsi="宋体" w:eastAsia="宋体"/>
                        <w:kern w:val="0"/>
                        <w:sz w:val="28"/>
                        <w:szCs w:val="28"/>
                      </w:rPr>
                      <w:fldChar w:fldCharType="separate"/>
                    </w:r>
                    <w:r>
                      <w:rPr>
                        <w:rFonts w:ascii="宋体" w:hAnsi="宋体" w:eastAsia="宋体"/>
                        <w:kern w:val="0"/>
                        <w:sz w:val="28"/>
                        <w:szCs w:val="28"/>
                      </w:rPr>
                      <w:t>1</w:t>
                    </w:r>
                    <w:r>
                      <w:rPr>
                        <w:rFonts w:ascii="宋体" w:hAnsi="宋体" w:eastAsia="宋体"/>
                        <w:kern w:val="0"/>
                        <w:sz w:val="28"/>
                        <w:szCs w:val="28"/>
                      </w:rPr>
                      <w:fldChar w:fldCharType="end"/>
                    </w:r>
                    <w:r>
                      <w:rPr>
                        <w:rFonts w:hint="eastAsia" w:ascii="宋体" w:hAnsi="宋体" w:eastAsia="宋体"/>
                        <w:kern w:val="0"/>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E27FAE">
    <w:pPr>
      <w:pStyle w:val="3"/>
      <w:ind w:right="360" w:firstLine="360"/>
      <w:rPr>
        <w:rFonts w:hint="eastAsia" w:ascii="宋体" w:hAnsi="宋体" w:eastAsia="宋体"/>
        <w:sz w:val="28"/>
        <w:szCs w:val="28"/>
      </w:rPr>
    </w:pPr>
    <w:r>
      <w:rPr>
        <w:rFonts w:hint="eastAsia" w:ascii="宋体" w:hAnsi="宋体" w:eastAsia="宋体"/>
        <w:kern w:val="0"/>
        <w:sz w:val="28"/>
        <w:szCs w:val="28"/>
      </w:rPr>
      <w:t>－</w:t>
    </w:r>
    <w:r>
      <w:rPr>
        <w:rFonts w:ascii="宋体" w:hAnsi="宋体" w:eastAsia="宋体"/>
        <w:kern w:val="0"/>
        <w:sz w:val="28"/>
        <w:szCs w:val="28"/>
      </w:rPr>
      <w:t xml:space="preserve"> </w:t>
    </w:r>
    <w:r>
      <w:rPr>
        <w:rFonts w:ascii="宋体" w:hAnsi="宋体" w:eastAsia="宋体"/>
        <w:kern w:val="0"/>
        <w:sz w:val="28"/>
        <w:szCs w:val="28"/>
      </w:rPr>
      <w:fldChar w:fldCharType="begin"/>
    </w:r>
    <w:r>
      <w:rPr>
        <w:rFonts w:ascii="宋体" w:hAnsi="宋体" w:eastAsia="宋体"/>
        <w:kern w:val="0"/>
        <w:sz w:val="28"/>
        <w:szCs w:val="28"/>
      </w:rPr>
      <w:instrText xml:space="preserve"> PAGE </w:instrText>
    </w:r>
    <w:r>
      <w:rPr>
        <w:rFonts w:ascii="宋体" w:hAnsi="宋体" w:eastAsia="宋体"/>
        <w:kern w:val="0"/>
        <w:sz w:val="28"/>
        <w:szCs w:val="28"/>
      </w:rPr>
      <w:fldChar w:fldCharType="separate"/>
    </w:r>
    <w:r>
      <w:rPr>
        <w:rFonts w:ascii="宋体" w:hAnsi="宋体" w:eastAsia="宋体"/>
        <w:kern w:val="0"/>
        <w:sz w:val="28"/>
        <w:szCs w:val="28"/>
      </w:rPr>
      <w:t>2</w:t>
    </w:r>
    <w:r>
      <w:rPr>
        <w:rFonts w:ascii="宋体" w:hAnsi="宋体" w:eastAsia="宋体"/>
        <w:kern w:val="0"/>
        <w:sz w:val="28"/>
        <w:szCs w:val="28"/>
      </w:rPr>
      <w:fldChar w:fldCharType="end"/>
    </w:r>
    <w:r>
      <w:rPr>
        <w:rFonts w:ascii="宋体" w:hAnsi="宋体" w:eastAsia="宋体"/>
        <w:kern w:val="0"/>
        <w:sz w:val="28"/>
        <w:szCs w:val="28"/>
      </w:rPr>
      <w:t xml:space="preserve"> </w:t>
    </w:r>
    <w:r>
      <w:rPr>
        <w:rFonts w:hint="eastAsia" w:ascii="宋体" w:hAnsi="宋体" w:eastAsia="宋体"/>
        <w:kern w:val="0"/>
        <w:sz w:val="28"/>
        <w:szCs w:val="28"/>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NiZWMzYjg4YmJjMTM2M2RlYTIwNjc3ZWIxNWIyYzcifQ=="/>
  </w:docVars>
  <w:rsids>
    <w:rsidRoot w:val="00000000"/>
    <w:rsid w:val="12E74883"/>
    <w:rsid w:val="3EAB0813"/>
    <w:rsid w:val="F778F2C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Style w:val="5"/>
      <w:tblCellMar>
        <w:top w:w="0" w:type="dxa"/>
        <w:left w:w="108" w:type="dxa"/>
        <w:bottom w:w="0" w:type="dxa"/>
        <w:right w:w="108" w:type="dxa"/>
      </w:tblCellMar>
    </w:tblPr>
  </w:style>
  <w:style w:type="paragraph" w:styleId="2">
    <w:name w:val="Body Text"/>
    <w:basedOn w:val="1"/>
    <w:next w:val="1"/>
    <w:qFormat/>
    <w:uiPriority w:val="0"/>
    <w:pPr>
      <w:widowControl w:val="0"/>
      <w:spacing w:before="0" w:after="0"/>
      <w:ind w:left="120" w:right="0" w:firstLine="640"/>
      <w:jc w:val="both"/>
    </w:pPr>
    <w:rPr>
      <w:rFonts w:ascii="宋体" w:hAnsi="宋体" w:eastAsia="宋体" w:cs="宋体"/>
      <w:kern w:val="2"/>
      <w:sz w:val="32"/>
      <w:szCs w:val="32"/>
      <w:lang w:val="en-US" w:eastAsia="zh-CN" w:bidi="ar-SA"/>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Normal (Web)"/>
    <w:qFormat/>
    <w:uiPriority w:val="0"/>
    <w:pPr>
      <w:widowControl w:val="0"/>
      <w:spacing w:before="100" w:beforeAutospacing="1" w:after="100" w:afterAutospacing="1"/>
      <w:ind w:left="0" w:right="0"/>
      <w:jc w:val="left"/>
    </w:pPr>
    <w:rPr>
      <w:rFonts w:ascii="Times New Roman" w:hAnsi="Times New Roman" w:eastAsia="宋体" w:cs="Times New Roman"/>
      <w:kern w:val="0"/>
      <w:sz w:val="24"/>
      <w:szCs w:val="24"/>
      <w:lang w:val="en-US" w:eastAsia="zh-CN" w:bidi="ar"/>
    </w:rPr>
  </w:style>
  <w:style w:type="paragraph" w:customStyle="1" w:styleId="7">
    <w:name w:val="BodyText"/>
    <w:qFormat/>
    <w:uiPriority w:val="0"/>
    <w:pPr>
      <w:widowControl w:val="0"/>
      <w:spacing w:before="100" w:beforeAutospacing="1" w:after="120"/>
      <w:jc w:val="both"/>
    </w:pPr>
    <w:rPr>
      <w:rFonts w:ascii="Times New Roman" w:hAnsi="Times New Roman" w:eastAsia="宋体" w:cs="Times New Roman"/>
      <w:kern w:val="2"/>
      <w:sz w:val="21"/>
      <w:szCs w:val="24"/>
      <w:lang w:val="en-US" w:eastAsia="zh-CN" w:bidi="ar-SA"/>
    </w:rPr>
  </w:style>
  <w:style w:type="paragraph" w:customStyle="1" w:styleId="8">
    <w:name w:val="正文文本缩进 31"/>
    <w:qFormat/>
    <w:uiPriority w:val="0"/>
    <w:pPr>
      <w:widowControl w:val="0"/>
      <w:spacing w:after="0"/>
      <w:ind w:left="420" w:leftChars="200"/>
      <w:jc w:val="both"/>
    </w:pPr>
    <w:rPr>
      <w:rFonts w:ascii="Times New Roman" w:hAnsi="Times New Roman" w:eastAsia="仿宋" w:cs="Times New Roman"/>
      <w:kern w:val="2"/>
      <w:sz w:val="16"/>
      <w:szCs w:val="16"/>
      <w:lang w:val="en-US" w:eastAsia="zh-CN" w:bidi="ar-SA"/>
    </w:rPr>
  </w:style>
  <w:style w:type="character" w:customStyle="1" w:styleId="9">
    <w:name w:val="NormalCharacter"/>
    <w:qFormat/>
    <w:uiPriority w:val="0"/>
    <w:rPr>
      <w:rFonts w:ascii="Times New Roman" w:hAnsi="Times New Roman" w:eastAsia="宋体" w:cs="Times New Roma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6310</Words>
  <Characters>6582</Characters>
  <Lines>0</Lines>
  <Paragraphs>0</Paragraphs>
  <TotalTime>4</TotalTime>
  <ScaleCrop>false</ScaleCrop>
  <LinksUpToDate>false</LinksUpToDate>
  <CharactersWithSpaces>6599</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2014-10-29T20:08:00Z</dcterms:created>
  <dc:creator>Administrator</dc:creator>
  <cp:lastModifiedBy>  </cp:lastModifiedBy>
  <dcterms:modified xsi:type="dcterms:W3CDTF">2024-07-10T07:58:16Z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4BE2EDA9ED914286893AE38C31477343_13</vt:lpwstr>
  </property>
</Properties>
</file>