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新余市城镇生活饮用水二次供水管理办法</w:t>
      </w:r>
    </w:p>
    <w:p>
      <w:pPr>
        <w:spacing w:line="360" w:lineRule="auto"/>
        <w:jc w:val="center"/>
        <w:rPr>
          <w:rFonts w:hint="eastAsia" w:ascii="楷体_GB2312" w:hAnsi="楷体_GB2312" w:eastAsia="楷体_GB2312" w:cs="楷体_GB2312"/>
          <w:b w:val="0"/>
          <w:bCs w:val="0"/>
          <w:color w:val="auto"/>
          <w:sz w:val="30"/>
          <w:szCs w:val="30"/>
          <w:lang w:val="en-US" w:eastAsia="zh-CN"/>
        </w:rPr>
      </w:pPr>
      <w:r>
        <w:rPr>
          <w:rFonts w:hint="eastAsia" w:ascii="楷体_GB2312" w:hAnsi="楷体_GB2312" w:eastAsia="楷体_GB2312" w:cs="楷体_GB2312"/>
          <w:b w:val="0"/>
          <w:bCs w:val="0"/>
          <w:color w:val="auto"/>
          <w:sz w:val="30"/>
          <w:szCs w:val="30"/>
          <w:lang w:val="en-US" w:eastAsia="zh-CN"/>
        </w:rPr>
        <w:t>（征求意见稿）</w:t>
      </w:r>
    </w:p>
    <w:p>
      <w:pPr>
        <w:spacing w:line="360" w:lineRule="auto"/>
        <w:jc w:val="both"/>
        <w:rPr>
          <w:rFonts w:hint="eastAsia" w:ascii="黑体" w:hAnsi="黑体" w:eastAsia="黑体" w:cs="黑体"/>
          <w:b/>
          <w:bCs/>
          <w:color w:val="auto"/>
          <w:sz w:val="32"/>
          <w:szCs w:val="32"/>
          <w:lang w:val="en-US" w:eastAsia="zh-CN"/>
        </w:rPr>
      </w:pPr>
    </w:p>
    <w:p>
      <w:pPr>
        <w:spacing w:line="360" w:lineRule="auto"/>
        <w:jc w:val="center"/>
        <w:rPr>
          <w:rFonts w:hint="eastAsia" w:ascii="黑体" w:hAnsi="黑体" w:eastAsia="黑体" w:cs="黑体"/>
          <w:b w:val="0"/>
          <w:bCs w:val="0"/>
          <w:color w:val="auto"/>
          <w:sz w:val="32"/>
          <w:szCs w:val="32"/>
          <w:lang w:val="en-US" w:eastAsia="zh-CN"/>
        </w:rPr>
      </w:pPr>
      <w:r>
        <w:rPr>
          <w:rFonts w:hint="eastAsia" w:ascii="黑体" w:hAnsi="黑体" w:eastAsia="黑体" w:cs="黑体"/>
          <w:b/>
          <w:bCs/>
          <w:color w:val="auto"/>
          <w:sz w:val="32"/>
          <w:szCs w:val="32"/>
          <w:lang w:val="en-US" w:eastAsia="zh-CN"/>
        </w:rPr>
        <w:t>第一章  总  则</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第一条  </w:t>
      </w:r>
      <w:r>
        <w:rPr>
          <w:rFonts w:hint="eastAsia" w:ascii="仿宋" w:hAnsi="仿宋" w:eastAsia="仿宋" w:cs="仿宋"/>
          <w:b w:val="0"/>
          <w:bCs w:val="0"/>
          <w:color w:val="auto"/>
          <w:sz w:val="32"/>
          <w:szCs w:val="32"/>
          <w:lang w:val="en-US" w:eastAsia="zh-CN"/>
        </w:rPr>
        <w:t>为规范城镇生活饮用水二次供水管理，保障城镇生活饮用水二次供水质量与供水安全，根据《城市供水条例》《江西省城镇生活饮用水二次供水管理办法（试行）》《新余市城乡</w:t>
      </w:r>
      <w:bookmarkStart w:id="0" w:name="_GoBack"/>
      <w:bookmarkEnd w:id="0"/>
      <w:r>
        <w:rPr>
          <w:rFonts w:hint="eastAsia" w:ascii="仿宋" w:hAnsi="仿宋" w:eastAsia="仿宋" w:cs="仿宋"/>
          <w:b w:val="0"/>
          <w:bCs w:val="0"/>
          <w:color w:val="auto"/>
          <w:sz w:val="32"/>
          <w:szCs w:val="32"/>
          <w:lang w:val="en-US" w:eastAsia="zh-CN"/>
        </w:rPr>
        <w:t>供水一体化管理条例》《生活饮用水卫生监督管理办法》等规定，结合本市实际，制定本办法。</w:t>
      </w:r>
    </w:p>
    <w:p>
      <w:pPr>
        <w:numPr>
          <w:ilvl w:val="0"/>
          <w:numId w:val="0"/>
        </w:numPr>
        <w:spacing w:line="360" w:lineRule="auto"/>
        <w:ind w:firstLine="640" w:firstLineChars="200"/>
        <w:jc w:val="left"/>
        <w:rPr>
          <w:rFonts w:hint="eastAsia" w:ascii="仿宋" w:hAnsi="仿宋" w:eastAsia="仿宋" w:cs="仿宋"/>
          <w:color w:val="auto"/>
          <w:sz w:val="32"/>
          <w:szCs w:val="32"/>
          <w:lang w:val="en-US" w:eastAsia="zh-CN"/>
        </w:rPr>
      </w:pPr>
      <w:r>
        <w:rPr>
          <w:rFonts w:hint="eastAsia" w:ascii="黑体" w:hAnsi="黑体" w:eastAsia="黑体" w:cs="黑体"/>
          <w:sz w:val="32"/>
          <w:szCs w:val="32"/>
          <w:lang w:eastAsia="zh-CN"/>
        </w:rPr>
        <w:t>第二条</w:t>
      </w:r>
      <w:r>
        <w:rPr>
          <w:rFonts w:hint="eastAsia" w:ascii="黑体" w:hAnsi="黑体" w:eastAsia="黑体" w:cs="黑体"/>
          <w:sz w:val="32"/>
          <w:szCs w:val="32"/>
          <w:lang w:val="en-US" w:eastAsia="zh-CN"/>
        </w:rPr>
        <w:t xml:space="preserve">  </w:t>
      </w:r>
      <w:r>
        <w:rPr>
          <w:rFonts w:hint="eastAsia" w:ascii="仿宋" w:hAnsi="仿宋" w:eastAsia="仿宋" w:cs="仿宋"/>
          <w:b w:val="0"/>
          <w:bCs w:val="0"/>
          <w:color w:val="auto"/>
          <w:sz w:val="32"/>
          <w:szCs w:val="32"/>
          <w:lang w:val="en-US" w:eastAsia="zh-CN"/>
        </w:rPr>
        <w:t>本市城镇供水范围内生活饮用水二次供水的建设、维护和监督管理，适用本办法。</w:t>
      </w:r>
    </w:p>
    <w:p>
      <w:pPr>
        <w:numPr>
          <w:ilvl w:val="0"/>
          <w:numId w:val="0"/>
        </w:numPr>
        <w:spacing w:line="360" w:lineRule="auto"/>
        <w:ind w:firstLine="56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本办法所称</w:t>
      </w:r>
      <w:r>
        <w:rPr>
          <w:rFonts w:hint="eastAsia" w:ascii="仿宋" w:hAnsi="仿宋" w:eastAsia="仿宋" w:cs="仿宋"/>
          <w:color w:val="auto"/>
          <w:sz w:val="32"/>
          <w:szCs w:val="32"/>
          <w:lang w:val="en-US" w:eastAsia="zh-CN"/>
        </w:rPr>
        <w:t>城镇</w:t>
      </w:r>
      <w:r>
        <w:rPr>
          <w:rFonts w:hint="eastAsia" w:ascii="仿宋" w:hAnsi="仿宋" w:eastAsia="仿宋" w:cs="仿宋"/>
          <w:b w:val="0"/>
          <w:bCs w:val="0"/>
          <w:color w:val="auto"/>
          <w:sz w:val="32"/>
          <w:szCs w:val="32"/>
          <w:lang w:val="en-US" w:eastAsia="zh-CN"/>
        </w:rPr>
        <w:t>生活饮用水</w:t>
      </w:r>
      <w:r>
        <w:rPr>
          <w:rFonts w:hint="eastAsia" w:ascii="仿宋" w:hAnsi="仿宋" w:eastAsia="仿宋" w:cs="仿宋"/>
          <w:color w:val="auto"/>
          <w:sz w:val="32"/>
          <w:szCs w:val="32"/>
        </w:rPr>
        <w:t>二次供水</w:t>
      </w:r>
      <w:r>
        <w:rPr>
          <w:rFonts w:hint="eastAsia" w:ascii="仿宋" w:hAnsi="仿宋" w:eastAsia="仿宋" w:cs="仿宋"/>
          <w:color w:val="auto"/>
          <w:sz w:val="32"/>
          <w:szCs w:val="32"/>
          <w:lang w:val="en-US" w:eastAsia="zh-CN"/>
        </w:rPr>
        <w:t>(以下简称二次供水）</w:t>
      </w:r>
      <w:r>
        <w:rPr>
          <w:rFonts w:hint="eastAsia" w:ascii="仿宋" w:hAnsi="仿宋" w:eastAsia="仿宋" w:cs="仿宋"/>
          <w:color w:val="auto"/>
          <w:sz w:val="32"/>
          <w:szCs w:val="32"/>
        </w:rPr>
        <w:t>是指</w:t>
      </w:r>
      <w:r>
        <w:rPr>
          <w:rFonts w:hint="eastAsia" w:ascii="仿宋" w:hAnsi="仿宋" w:eastAsia="仿宋" w:cs="仿宋"/>
          <w:color w:val="auto"/>
          <w:sz w:val="32"/>
          <w:szCs w:val="32"/>
          <w:lang w:eastAsia="zh-CN"/>
        </w:rPr>
        <w:t>单位或个人</w:t>
      </w:r>
      <w:r>
        <w:rPr>
          <w:rFonts w:hint="eastAsia" w:ascii="仿宋" w:hAnsi="仿宋" w:eastAsia="仿宋" w:cs="仿宋"/>
          <w:color w:val="auto"/>
          <w:sz w:val="32"/>
          <w:szCs w:val="32"/>
        </w:rPr>
        <w:t>通过储存、加压等设施，将城镇公共供水和自建设施供水经储存、加压等</w:t>
      </w:r>
      <w:r>
        <w:rPr>
          <w:rFonts w:hint="eastAsia" w:ascii="仿宋" w:hAnsi="仿宋" w:eastAsia="仿宋" w:cs="仿宋"/>
          <w:color w:val="auto"/>
          <w:sz w:val="32"/>
          <w:szCs w:val="32"/>
          <w:lang w:eastAsia="zh-CN"/>
        </w:rPr>
        <w:t>处理</w:t>
      </w:r>
      <w:r>
        <w:rPr>
          <w:rFonts w:hint="eastAsia" w:ascii="仿宋" w:hAnsi="仿宋" w:eastAsia="仿宋" w:cs="仿宋"/>
          <w:color w:val="auto"/>
          <w:sz w:val="32"/>
          <w:szCs w:val="32"/>
        </w:rPr>
        <w:t>后</w:t>
      </w:r>
      <w:r>
        <w:rPr>
          <w:rFonts w:hint="eastAsia" w:ascii="仿宋" w:hAnsi="仿宋" w:eastAsia="仿宋" w:cs="仿宋"/>
          <w:color w:val="auto"/>
          <w:sz w:val="32"/>
          <w:szCs w:val="32"/>
          <w:lang w:val="en-US" w:eastAsia="zh-CN"/>
        </w:rPr>
        <w:t>再向用户供水的方式。</w:t>
      </w:r>
    </w:p>
    <w:p>
      <w:pPr>
        <w:numPr>
          <w:ilvl w:val="0"/>
          <w:numId w:val="0"/>
        </w:numPr>
        <w:spacing w:line="360" w:lineRule="auto"/>
        <w:ind w:firstLine="560"/>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本办法所称城镇生活饮用水二次供水设施是指为城镇生活饮</w:t>
      </w:r>
      <w:r>
        <w:rPr>
          <w:rFonts w:hint="eastAsia" w:ascii="仿宋" w:hAnsi="仿宋" w:eastAsia="仿宋" w:cs="仿宋"/>
          <w:b w:val="0"/>
          <w:bCs w:val="0"/>
          <w:color w:val="auto"/>
          <w:sz w:val="32"/>
          <w:szCs w:val="32"/>
          <w:lang w:val="en-US" w:eastAsia="zh-CN"/>
        </w:rPr>
        <w:t>用水</w:t>
      </w:r>
      <w:r>
        <w:rPr>
          <w:rFonts w:hint="eastAsia" w:ascii="仿宋" w:hAnsi="仿宋" w:eastAsia="仿宋" w:cs="仿宋"/>
          <w:color w:val="auto"/>
          <w:sz w:val="32"/>
          <w:szCs w:val="32"/>
          <w:lang w:val="en-US" w:eastAsia="zh-CN"/>
        </w:rPr>
        <w:t>二次供水设置的储水设施、加压设备、水处理设备、供水管线、自动控制与监视系统等相关设备和泵房等。</w:t>
      </w:r>
    </w:p>
    <w:p>
      <w:pPr>
        <w:numPr>
          <w:ilvl w:val="0"/>
          <w:numId w:val="0"/>
        </w:numPr>
        <w:spacing w:line="360" w:lineRule="auto"/>
        <w:ind w:firstLine="56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本办法</w:t>
      </w:r>
      <w:r>
        <w:rPr>
          <w:rFonts w:hint="default" w:ascii="仿宋" w:hAnsi="仿宋" w:eastAsia="仿宋" w:cs="仿宋"/>
          <w:color w:val="auto"/>
          <w:sz w:val="32"/>
          <w:szCs w:val="32"/>
          <w:lang w:val="en-US" w:eastAsia="zh-CN"/>
        </w:rPr>
        <w:t>所称</w:t>
      </w:r>
      <w:r>
        <w:rPr>
          <w:rFonts w:hint="eastAsia" w:ascii="仿宋" w:hAnsi="仿宋" w:eastAsia="仿宋" w:cs="仿宋"/>
          <w:color w:val="auto"/>
          <w:sz w:val="32"/>
          <w:szCs w:val="32"/>
          <w:lang w:val="en-US" w:eastAsia="zh-CN"/>
        </w:rPr>
        <w:t>城镇生活饮用水</w:t>
      </w:r>
      <w:r>
        <w:rPr>
          <w:rFonts w:hint="default" w:ascii="仿宋" w:hAnsi="仿宋" w:eastAsia="仿宋" w:cs="仿宋"/>
          <w:color w:val="auto"/>
          <w:sz w:val="32"/>
          <w:szCs w:val="32"/>
          <w:lang w:val="en-US" w:eastAsia="zh-CN"/>
        </w:rPr>
        <w:t>二次供水设施管理单位是</w:t>
      </w:r>
      <w:r>
        <w:rPr>
          <w:rFonts w:hint="eastAsia" w:ascii="仿宋" w:hAnsi="仿宋" w:eastAsia="仿宋" w:cs="仿宋"/>
          <w:color w:val="auto"/>
          <w:sz w:val="32"/>
          <w:szCs w:val="32"/>
          <w:lang w:val="en-US" w:eastAsia="zh-CN"/>
        </w:rPr>
        <w:t>指负责二次供水设施维护、管理、运行的城镇供水企业、产权人或者其委托的管理单位。</w:t>
      </w:r>
    </w:p>
    <w:p>
      <w:pPr>
        <w:pStyle w:val="5"/>
        <w:keepNext w:val="0"/>
        <w:keepLines w:val="0"/>
        <w:widowControl/>
        <w:suppressLineNumbers w:val="0"/>
        <w:ind w:firstLine="640" w:firstLineChars="200"/>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第三条  </w:t>
      </w:r>
      <w:r>
        <w:rPr>
          <w:rFonts w:hint="eastAsia" w:ascii="仿宋" w:hAnsi="仿宋" w:eastAsia="仿宋" w:cs="仿宋"/>
          <w:b w:val="0"/>
          <w:bCs w:val="0"/>
          <w:color w:val="auto"/>
          <w:sz w:val="32"/>
          <w:szCs w:val="32"/>
          <w:lang w:val="en-US" w:eastAsia="zh-CN"/>
        </w:rPr>
        <w:t>二次供水设施管理单位负责二次供水设施的日常运行、维护与管理工作。</w:t>
      </w:r>
    </w:p>
    <w:p>
      <w:pPr>
        <w:pStyle w:val="5"/>
        <w:keepNext w:val="0"/>
        <w:keepLines w:val="0"/>
        <w:widowControl/>
        <w:suppressLineNumbers w:val="0"/>
        <w:ind w:firstLine="640" w:firstLineChars="200"/>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第四条  </w:t>
      </w:r>
      <w:r>
        <w:rPr>
          <w:rFonts w:hint="eastAsia" w:ascii="仿宋" w:hAnsi="仿宋" w:eastAsia="仿宋" w:cs="仿宋"/>
          <w:b w:val="0"/>
          <w:bCs w:val="0"/>
          <w:color w:val="auto"/>
          <w:sz w:val="32"/>
          <w:szCs w:val="32"/>
          <w:lang w:val="en-US" w:eastAsia="zh-CN"/>
        </w:rPr>
        <w:t>市、县（区）供水行政主管部门负责二次供水的监督管理工作；卫生健康部门负责二次供水的水质监测与卫生监督管理工作；发展和改革委员会负责供水价格的制定和审批工作。财政、公安、自然资源、住房和城乡建设、市场监督管理等部门按照职责分工，做好二次供水监督管理的相关工作。</w:t>
      </w:r>
    </w:p>
    <w:p>
      <w:pPr>
        <w:numPr>
          <w:ilvl w:val="0"/>
          <w:numId w:val="0"/>
        </w:numPr>
        <w:spacing w:line="360" w:lineRule="auto"/>
        <w:jc w:val="center"/>
        <w:rPr>
          <w:rFonts w:hint="eastAsia" w:ascii="仿宋" w:hAnsi="仿宋" w:eastAsia="仿宋" w:cs="仿宋"/>
          <w:b/>
          <w:bCs/>
          <w:color w:val="auto"/>
          <w:sz w:val="32"/>
          <w:szCs w:val="32"/>
          <w:lang w:val="en-US" w:eastAsia="zh-CN"/>
        </w:rPr>
      </w:pPr>
      <w:r>
        <w:rPr>
          <w:rFonts w:hint="eastAsia" w:ascii="黑体" w:hAnsi="黑体" w:eastAsia="黑体" w:cs="黑体"/>
          <w:b/>
          <w:bCs/>
          <w:color w:val="auto"/>
          <w:sz w:val="32"/>
          <w:szCs w:val="32"/>
          <w:lang w:val="en-US" w:eastAsia="zh-CN"/>
        </w:rPr>
        <w:t>第二章  规划与建设</w:t>
      </w:r>
    </w:p>
    <w:p>
      <w:pPr>
        <w:numPr>
          <w:ilvl w:val="0"/>
          <w:numId w:val="0"/>
        </w:numPr>
        <w:spacing w:line="360" w:lineRule="auto"/>
        <w:ind w:firstLine="640" w:firstLineChars="200"/>
        <w:jc w:val="left"/>
        <w:rPr>
          <w:rFonts w:hint="eastAsia"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 xml:space="preserve">第五条  </w:t>
      </w:r>
      <w:r>
        <w:rPr>
          <w:rFonts w:hint="eastAsia" w:ascii="仿宋" w:hAnsi="仿宋" w:eastAsia="仿宋" w:cs="仿宋"/>
          <w:b w:val="0"/>
          <w:bCs w:val="0"/>
          <w:color w:val="auto"/>
          <w:sz w:val="32"/>
          <w:szCs w:val="32"/>
          <w:lang w:val="en-US" w:eastAsia="zh-CN"/>
        </w:rPr>
        <w:t>市、县（区）人民政府应当将二次供水纳入城镇供水专项规划。新建、改建、扩建的建筑物，对水压要求超过城镇供水管网水压标准的，应当设置二次供水设施。</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sz w:val="32"/>
          <w:szCs w:val="32"/>
          <w:lang w:val="en-US" w:eastAsia="zh-CN"/>
        </w:rPr>
        <w:t xml:space="preserve">第六条  </w:t>
      </w:r>
      <w:r>
        <w:rPr>
          <w:rFonts w:hint="eastAsia" w:ascii="仿宋" w:hAnsi="仿宋" w:eastAsia="仿宋" w:cs="仿宋"/>
          <w:b w:val="0"/>
          <w:bCs w:val="0"/>
          <w:color w:val="auto"/>
          <w:sz w:val="32"/>
          <w:szCs w:val="32"/>
          <w:lang w:val="en-US" w:eastAsia="zh-CN"/>
        </w:rPr>
        <w:t>建设工程项目开工前，建设单位向公共供水企业提出供水申请时，应当告知供水企业二次供水具体规模，提交设计图纸等有关资料。</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sz w:val="32"/>
          <w:szCs w:val="32"/>
          <w:lang w:val="en-US" w:eastAsia="zh-CN"/>
        </w:rPr>
        <w:t xml:space="preserve">第七条  </w:t>
      </w:r>
      <w:r>
        <w:rPr>
          <w:rFonts w:hint="default" w:ascii="仿宋" w:hAnsi="仿宋" w:eastAsia="仿宋" w:cs="仿宋"/>
          <w:b w:val="0"/>
          <w:bCs w:val="0"/>
          <w:color w:val="auto"/>
          <w:sz w:val="32"/>
          <w:szCs w:val="32"/>
          <w:lang w:val="en-US" w:eastAsia="zh-CN"/>
        </w:rPr>
        <w:t>新建二次供水工程，建设单位</w:t>
      </w:r>
      <w:r>
        <w:rPr>
          <w:rFonts w:hint="eastAsia" w:ascii="仿宋" w:hAnsi="仿宋" w:eastAsia="仿宋" w:cs="仿宋"/>
          <w:b w:val="0"/>
          <w:bCs w:val="0"/>
          <w:color w:val="auto"/>
          <w:sz w:val="32"/>
          <w:szCs w:val="32"/>
          <w:lang w:val="en-US" w:eastAsia="zh-CN"/>
        </w:rPr>
        <w:t>可</w:t>
      </w:r>
      <w:r>
        <w:rPr>
          <w:rFonts w:hint="default" w:ascii="仿宋" w:hAnsi="仿宋" w:eastAsia="仿宋" w:cs="仿宋"/>
          <w:b w:val="0"/>
          <w:bCs w:val="0"/>
          <w:color w:val="auto"/>
          <w:sz w:val="32"/>
          <w:szCs w:val="32"/>
          <w:lang w:val="en-US" w:eastAsia="zh-CN"/>
        </w:rPr>
        <w:t>委托</w:t>
      </w:r>
      <w:r>
        <w:rPr>
          <w:rFonts w:hint="eastAsia" w:ascii="仿宋" w:hAnsi="仿宋" w:eastAsia="仿宋" w:cs="仿宋"/>
          <w:b w:val="0"/>
          <w:bCs w:val="0"/>
          <w:color w:val="auto"/>
          <w:sz w:val="32"/>
          <w:szCs w:val="32"/>
          <w:lang w:val="en-US" w:eastAsia="zh-CN"/>
        </w:rPr>
        <w:t>供</w:t>
      </w:r>
      <w:r>
        <w:rPr>
          <w:rFonts w:hint="default" w:ascii="仿宋" w:hAnsi="仿宋" w:eastAsia="仿宋" w:cs="仿宋"/>
          <w:b w:val="0"/>
          <w:bCs w:val="0"/>
          <w:color w:val="auto"/>
          <w:sz w:val="32"/>
          <w:szCs w:val="32"/>
          <w:lang w:val="en-US" w:eastAsia="zh-CN"/>
        </w:rPr>
        <w:t>水企业设计和施工</w:t>
      </w:r>
      <w:r>
        <w:rPr>
          <w:rFonts w:hint="eastAsia" w:ascii="仿宋" w:hAnsi="仿宋" w:eastAsia="仿宋" w:cs="仿宋"/>
          <w:b w:val="0"/>
          <w:bCs w:val="0"/>
          <w:color w:val="auto"/>
          <w:sz w:val="32"/>
          <w:szCs w:val="32"/>
          <w:lang w:val="en-US" w:eastAsia="zh-CN"/>
        </w:rPr>
        <w:t>。二次供水设施应与主体工程同时设计、同时施工、同时验收、同时投入使用。</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sz w:val="32"/>
          <w:szCs w:val="32"/>
          <w:lang w:val="en-US" w:eastAsia="zh-CN"/>
        </w:rPr>
        <w:t xml:space="preserve">第八条  </w:t>
      </w:r>
      <w:r>
        <w:rPr>
          <w:rFonts w:hint="eastAsia" w:ascii="仿宋" w:hAnsi="仿宋" w:eastAsia="仿宋" w:cs="仿宋"/>
          <w:b w:val="0"/>
          <w:bCs w:val="0"/>
          <w:color w:val="auto"/>
          <w:sz w:val="32"/>
          <w:szCs w:val="32"/>
          <w:lang w:val="en-US" w:eastAsia="zh-CN"/>
        </w:rPr>
        <w:t>在建工程项目，二次供水设施尚未开工建设的，按照本办法第七条规定执行。二次供水设施已开工建设的，其设计方案须符合《二次供水工程技术规程》及《二次供水设备卫生规范》要求，由建设单位自行建设。</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color w:val="auto"/>
          <w:sz w:val="32"/>
          <w:szCs w:val="32"/>
          <w:lang w:val="en-US" w:eastAsia="zh-CN"/>
        </w:rPr>
        <w:t>第</w:t>
      </w:r>
      <w:r>
        <w:rPr>
          <w:rFonts w:hint="eastAsia" w:ascii="黑体" w:hAnsi="黑体" w:eastAsia="黑体" w:cs="黑体"/>
          <w:b w:val="0"/>
          <w:bCs w:val="0"/>
          <w:sz w:val="32"/>
          <w:szCs w:val="32"/>
          <w:lang w:val="en-US" w:eastAsia="zh-CN"/>
        </w:rPr>
        <w:t>九</w:t>
      </w:r>
      <w:r>
        <w:rPr>
          <w:rFonts w:hint="eastAsia" w:ascii="黑体" w:hAnsi="黑体" w:eastAsia="黑体" w:cs="黑体"/>
          <w:b w:val="0"/>
          <w:bCs w:val="0"/>
          <w:color w:val="auto"/>
          <w:sz w:val="32"/>
          <w:szCs w:val="32"/>
          <w:lang w:val="en-US" w:eastAsia="zh-CN"/>
        </w:rPr>
        <w:t xml:space="preserve">条  </w:t>
      </w:r>
      <w:r>
        <w:rPr>
          <w:rFonts w:hint="eastAsia" w:ascii="仿宋" w:hAnsi="仿宋" w:eastAsia="仿宋" w:cs="仿宋"/>
          <w:b w:val="0"/>
          <w:bCs w:val="0"/>
          <w:color w:val="auto"/>
          <w:sz w:val="32"/>
          <w:szCs w:val="32"/>
          <w:lang w:val="en-US" w:eastAsia="zh-CN"/>
        </w:rPr>
        <w:t>已建成并投入运行的二次供水设施需要进行更新改造的，业主方可根据《中华人民共和国民法典》中物权的有关规定与供水企业签订改造和移交协议，按照《二次供水工程技术规程》要求进行改造。二次供水设施在保修期内的，改造费用由建设单位负责；超过保修期的，改造费用由业主方负责。</w:t>
      </w:r>
    </w:p>
    <w:p>
      <w:pPr>
        <w:pStyle w:val="7"/>
        <w:ind w:left="0" w:leftChars="0" w:firstLine="640" w:firstLineChars="200"/>
        <w:rPr>
          <w:rFonts w:hint="eastAsia" w:ascii="仿宋" w:hAnsi="仿宋" w:eastAsia="仿宋" w:cs="仿宋"/>
          <w:b/>
          <w:bCs/>
          <w:i w:val="0"/>
          <w:iCs w:val="0"/>
          <w:caps w:val="0"/>
          <w:color w:val="auto"/>
          <w:spacing w:val="0"/>
          <w:kern w:val="0"/>
          <w:sz w:val="32"/>
          <w:szCs w:val="32"/>
          <w:highlight w:val="none"/>
          <w:shd w:val="clear" w:color="auto" w:fill="FFFFFF"/>
          <w:lang w:val="en-US" w:eastAsia="zh-CN" w:bidi="ar"/>
        </w:rPr>
      </w:pPr>
      <w:r>
        <w:rPr>
          <w:rFonts w:hint="eastAsia" w:ascii="黑体" w:hAnsi="黑体" w:eastAsia="黑体" w:cs="黑体"/>
          <w:b w:val="0"/>
          <w:bCs w:val="0"/>
          <w:color w:val="auto"/>
          <w:sz w:val="32"/>
          <w:szCs w:val="32"/>
          <w:lang w:val="en-US" w:eastAsia="zh-CN"/>
        </w:rPr>
        <w:t xml:space="preserve">第十条  </w:t>
      </w:r>
      <w:r>
        <w:rPr>
          <w:rFonts w:hint="eastAsia" w:ascii="仿宋" w:hAnsi="仿宋" w:eastAsia="仿宋" w:cs="仿宋"/>
          <w:b w:val="0"/>
          <w:bCs w:val="0"/>
          <w:color w:val="auto"/>
          <w:sz w:val="32"/>
          <w:szCs w:val="32"/>
          <w:lang w:val="en-US" w:eastAsia="zh-CN"/>
        </w:rPr>
        <w:t>已建或投入运行的二次供水设施，可根据实际情况，按照平等协商的原则，鼓励建设单位或者产权人统一移交给负责二次供水设施管理的城镇供水企业实施专业化管理，并与城镇供水企业签订移交管理协议，将二次供水设施的竣工图纸、相关资料完整移交给城镇供水企业。</w:t>
      </w:r>
    </w:p>
    <w:p>
      <w:pPr>
        <w:numPr>
          <w:ilvl w:val="0"/>
          <w:numId w:val="0"/>
        </w:numPr>
        <w:spacing w:line="360" w:lineRule="auto"/>
        <w:ind w:firstLine="640" w:firstLineChars="200"/>
        <w:jc w:val="left"/>
        <w:rPr>
          <w:rFonts w:hint="eastAsia" w:ascii="黑体" w:hAnsi="黑体" w:eastAsia="黑体" w:cs="黑体"/>
          <w:b/>
          <w:bCs/>
          <w:color w:val="auto"/>
          <w:sz w:val="32"/>
          <w:szCs w:val="32"/>
          <w:lang w:val="en-US" w:eastAsia="zh-CN"/>
        </w:rPr>
      </w:pPr>
      <w:r>
        <w:rPr>
          <w:rFonts w:hint="eastAsia" w:ascii="黑体" w:hAnsi="黑体" w:eastAsia="黑体" w:cs="黑体"/>
          <w:b w:val="0"/>
          <w:bCs w:val="0"/>
          <w:color w:val="auto"/>
          <w:sz w:val="32"/>
          <w:szCs w:val="32"/>
          <w:lang w:val="en-US" w:eastAsia="zh-CN"/>
        </w:rPr>
        <w:t xml:space="preserve">第十一条  </w:t>
      </w:r>
      <w:r>
        <w:rPr>
          <w:rFonts w:hint="eastAsia" w:ascii="仿宋" w:hAnsi="仿宋" w:eastAsia="仿宋" w:cs="仿宋"/>
          <w:b w:val="0"/>
          <w:bCs w:val="0"/>
          <w:color w:val="auto"/>
          <w:sz w:val="32"/>
          <w:szCs w:val="32"/>
          <w:lang w:val="en-US" w:eastAsia="zh-CN"/>
        </w:rPr>
        <w:t>由建设单位自行建设的二次供水设施移交时，供水行政主管部门应组织卫生健康等行政主管部门及供水企业参与验收，按照有关技术标准和规范进行试压、冲洗、消毒，供水水质经具有法定资质的水质检测机构检测合格并满足移交条件后，移交给供水企业管理维护。未经验收或者验收不合格的，二次供水设施不得投入使用。</w:t>
      </w:r>
    </w:p>
    <w:p>
      <w:pPr>
        <w:spacing w:line="360" w:lineRule="auto"/>
        <w:jc w:val="left"/>
        <w:rPr>
          <w:rFonts w:hint="eastAsia" w:ascii="黑体" w:hAnsi="黑体" w:eastAsia="黑体" w:cs="黑体"/>
          <w:b/>
          <w:bCs/>
          <w:color w:val="auto"/>
          <w:sz w:val="32"/>
          <w:szCs w:val="32"/>
          <w:lang w:val="en-US" w:eastAsia="zh-CN"/>
        </w:rPr>
      </w:pPr>
      <w:r>
        <w:rPr>
          <w:rFonts w:hint="eastAsia" w:ascii="黑体" w:hAnsi="黑体" w:eastAsia="黑体" w:cs="黑体"/>
          <w:b w:val="0"/>
          <w:bCs w:val="0"/>
          <w:sz w:val="32"/>
          <w:szCs w:val="32"/>
          <w:lang w:val="en-US" w:eastAsia="zh-CN"/>
        </w:rPr>
        <w:t xml:space="preserve">    第十二条  </w:t>
      </w:r>
      <w:r>
        <w:rPr>
          <w:rFonts w:hint="eastAsia" w:ascii="仿宋" w:hAnsi="仿宋" w:eastAsia="仿宋" w:cs="仿宋"/>
          <w:b w:val="0"/>
          <w:bCs w:val="0"/>
          <w:color w:val="auto"/>
          <w:sz w:val="32"/>
          <w:szCs w:val="32"/>
          <w:lang w:val="en-US" w:eastAsia="zh-CN"/>
        </w:rPr>
        <w:t>二次供水应当推行智能化管理，配套建设监控系统及入侵报警系统等安全技术防范系统，设置安防设施，实行封闭式管理模式。</w:t>
      </w:r>
    </w:p>
    <w:p>
      <w:pPr>
        <w:spacing w:line="360" w:lineRule="auto"/>
        <w:jc w:val="center"/>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第三章  运维管理</w:t>
      </w:r>
    </w:p>
    <w:p>
      <w:pPr>
        <w:keepNext w:val="0"/>
        <w:keepLines w:val="0"/>
        <w:widowControl/>
        <w:numPr>
          <w:ilvl w:val="0"/>
          <w:numId w:val="0"/>
        </w:numPr>
        <w:suppressLineNumbers w:val="0"/>
        <w:ind w:firstLine="640" w:firstLineChars="200"/>
        <w:jc w:val="left"/>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color w:val="auto"/>
          <w:sz w:val="32"/>
          <w:szCs w:val="32"/>
          <w:lang w:val="en-US" w:eastAsia="zh-CN"/>
        </w:rPr>
        <w:t xml:space="preserve">第十三条  </w:t>
      </w:r>
      <w:r>
        <w:rPr>
          <w:rFonts w:hint="eastAsia" w:ascii="仿宋" w:hAnsi="仿宋" w:eastAsia="仿宋" w:cs="仿宋"/>
          <w:b w:val="0"/>
          <w:bCs w:val="0"/>
          <w:color w:val="auto"/>
          <w:sz w:val="32"/>
          <w:szCs w:val="32"/>
          <w:lang w:val="en-US" w:eastAsia="zh-CN"/>
        </w:rPr>
        <w:t>由供水企业负责运行管理的二次供水设施，其运行维护、修理更新成本计入供水价格，水价由供水行政主管部门配合价格行政主管部门予以确定。</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由其他机构负责运行管理的二次供水设施，其运行维护、修理更新费用按照《国务院办公厅转发国家发展改革委等部门关于清理规范城镇供水供电供气供暖行业收费促进行业高质量发展意见的通知》(国办函〔2020〕129 号）要求执行。</w:t>
      </w:r>
    </w:p>
    <w:p>
      <w:pPr>
        <w:numPr>
          <w:ilvl w:val="0"/>
          <w:numId w:val="0"/>
        </w:numPr>
        <w:spacing w:line="360" w:lineRule="auto"/>
        <w:ind w:firstLine="640" w:firstLineChars="200"/>
        <w:jc w:val="left"/>
        <w:rPr>
          <w:rFonts w:hint="eastAsia"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 xml:space="preserve">第十四条  </w:t>
      </w:r>
      <w:r>
        <w:rPr>
          <w:rFonts w:hint="eastAsia" w:ascii="仿宋" w:hAnsi="仿宋" w:eastAsia="仿宋" w:cs="仿宋"/>
          <w:b w:val="0"/>
          <w:bCs w:val="0"/>
          <w:color w:val="auto"/>
          <w:sz w:val="32"/>
          <w:szCs w:val="32"/>
          <w:lang w:val="en-US" w:eastAsia="zh-CN"/>
        </w:rPr>
        <w:t>二次供水设施管理单位应建立健全操作运行、维护保养、清洗消毒、水质定期化验、档案管理、巡视检查、安全责任制等各项规章制度及管理台账，定期组织巡检并做好记录。鼓励利用物联网技术，建立城镇二次供水远程管理控制网络，提高管理效率和服务水平。</w:t>
      </w:r>
    </w:p>
    <w:p>
      <w:pPr>
        <w:numPr>
          <w:ilvl w:val="0"/>
          <w:numId w:val="0"/>
        </w:numPr>
        <w:spacing w:line="360" w:lineRule="auto"/>
        <w:ind w:firstLine="640" w:firstLineChars="200"/>
        <w:jc w:val="both"/>
        <w:rPr>
          <w:rFonts w:hint="eastAsia"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 xml:space="preserve">第十五条  </w:t>
      </w:r>
      <w:r>
        <w:rPr>
          <w:rFonts w:hint="eastAsia" w:ascii="仿宋" w:hAnsi="仿宋" w:eastAsia="仿宋" w:cs="仿宋"/>
          <w:b w:val="0"/>
          <w:bCs w:val="0"/>
          <w:color w:val="auto"/>
          <w:sz w:val="32"/>
          <w:szCs w:val="32"/>
          <w:lang w:val="en-US" w:eastAsia="zh-CN"/>
        </w:rPr>
        <w:t>二次供水设施管理单位应配备专（兼）职管理人员，管理人员应具备相应的专业技能，熟悉供水设施的技术性能和运行要求，遵守操作规程，并加强专业培训。直接从事供、管水的人员须每年进行一次健康检查，体检合格后方可上岗工作。</w:t>
      </w:r>
    </w:p>
    <w:p>
      <w:pPr>
        <w:numPr>
          <w:ilvl w:val="0"/>
          <w:numId w:val="0"/>
        </w:numPr>
        <w:spacing w:line="360" w:lineRule="auto"/>
        <w:ind w:firstLine="640" w:firstLineChars="200"/>
        <w:jc w:val="left"/>
        <w:rPr>
          <w:rFonts w:hint="eastAsia"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 xml:space="preserve">第十六条  </w:t>
      </w:r>
      <w:r>
        <w:rPr>
          <w:rFonts w:hint="eastAsia" w:ascii="仿宋" w:hAnsi="仿宋" w:eastAsia="仿宋" w:cs="仿宋"/>
          <w:b w:val="0"/>
          <w:bCs w:val="0"/>
          <w:sz w:val="32"/>
          <w:szCs w:val="32"/>
          <w:lang w:val="en-US" w:eastAsia="zh-CN"/>
        </w:rPr>
        <w:t>二次供水设施管理单位应制定突发事件应急处置预案并组织演练，严格落实人防、技防、物防措施。二次供水水质受到污染或者出现异常时，管理单位应根据预案，立即停止供水，及时向供水行政主管部门和卫生健康行政主管部门报告，不得隐瞒。供水行政主管部门和卫生健康行政主管部门接到水质异常报告或城镇居民二次供水水质投诉后，应及时开展处置工作，确保水质安全。</w:t>
      </w:r>
    </w:p>
    <w:p>
      <w:pPr>
        <w:numPr>
          <w:ilvl w:val="0"/>
          <w:numId w:val="0"/>
        </w:numPr>
        <w:spacing w:line="360" w:lineRule="auto"/>
        <w:ind w:firstLine="640" w:firstLineChars="200"/>
        <w:jc w:val="both"/>
        <w:rPr>
          <w:rFonts w:hint="default" w:ascii="仿宋" w:hAnsi="仿宋" w:eastAsia="仿宋" w:cs="仿宋"/>
          <w:b w:val="0"/>
          <w:bCs w:val="0"/>
          <w:color w:val="auto"/>
          <w:sz w:val="32"/>
          <w:szCs w:val="32"/>
          <w:lang w:val="en-US" w:eastAsia="zh-CN"/>
        </w:rPr>
      </w:pPr>
      <w:r>
        <w:rPr>
          <w:rFonts w:hint="eastAsia" w:ascii="黑体" w:hAnsi="黑体" w:eastAsia="黑体" w:cs="黑体"/>
          <w:b w:val="0"/>
          <w:bCs w:val="0"/>
          <w:sz w:val="32"/>
          <w:szCs w:val="32"/>
          <w:lang w:val="en-US" w:eastAsia="zh-CN"/>
        </w:rPr>
        <w:t xml:space="preserve">第十七条  </w:t>
      </w:r>
      <w:r>
        <w:rPr>
          <w:rFonts w:hint="eastAsia" w:ascii="仿宋" w:hAnsi="仿宋" w:eastAsia="仿宋" w:cs="仿宋"/>
          <w:b w:val="0"/>
          <w:bCs w:val="0"/>
          <w:color w:val="auto"/>
          <w:sz w:val="32"/>
          <w:szCs w:val="32"/>
          <w:lang w:val="en-US" w:eastAsia="zh-CN"/>
        </w:rPr>
        <w:t>二次供水设施管理单位应保证二次供水设施不间断供水，二次供水设施设备因维修、清洗或消毒等原因确需停水的，应当提前24小时在供水区域内发布公告。停水超过24小时的，应当报告城镇供水行政主管部门批准。因不可预见故障造成停水的，应当在抢修的同时在供水区域内通知用户。</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i w:val="0"/>
          <w:iCs w:val="0"/>
          <w:caps w:val="0"/>
          <w:color w:val="auto"/>
          <w:spacing w:val="0"/>
          <w:kern w:val="0"/>
          <w:sz w:val="32"/>
          <w:szCs w:val="32"/>
          <w:highlight w:val="none"/>
          <w:shd w:val="clear" w:color="auto" w:fill="FFFFFF"/>
          <w:lang w:val="en-US" w:eastAsia="zh-CN" w:bidi="ar"/>
        </w:rPr>
        <w:t xml:space="preserve">第十八条  </w:t>
      </w: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二次供水管理单位应加强二次供水设施的卫生管理，</w:t>
      </w:r>
      <w:r>
        <w:rPr>
          <w:rFonts w:hint="default" w:ascii="仿宋" w:hAnsi="仿宋" w:eastAsia="仿宋" w:cs="仿宋"/>
          <w:b w:val="0"/>
          <w:bCs w:val="0"/>
          <w:i w:val="0"/>
          <w:iCs w:val="0"/>
          <w:caps w:val="0"/>
          <w:color w:val="auto"/>
          <w:spacing w:val="0"/>
          <w:kern w:val="0"/>
          <w:sz w:val="32"/>
          <w:szCs w:val="32"/>
          <w:highlight w:val="none"/>
          <w:shd w:val="clear" w:color="auto" w:fill="FFFFFF"/>
          <w:lang w:val="en-US" w:eastAsia="zh-CN" w:bidi="ar"/>
        </w:rPr>
        <w:t>供水单位应</w:t>
      </w: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委托具有相应资质的单位每月不定期对水质进行检验，检测结果应当向用户及时公布</w:t>
      </w:r>
      <w:r>
        <w:rPr>
          <w:rFonts w:hint="eastAsia" w:ascii="仿宋" w:hAnsi="仿宋" w:eastAsia="仿宋" w:cs="仿宋"/>
          <w:b w:val="0"/>
          <w:bCs w:val="0"/>
          <w:color w:val="auto"/>
          <w:sz w:val="32"/>
          <w:szCs w:val="32"/>
          <w:lang w:val="en-US" w:eastAsia="zh-CN"/>
        </w:rPr>
        <w:t>，并主动接受城镇供水和卫生行政主管部门的定期监督监测。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二次供水管理单位每半年至少应对二次供水设施进行一次全面清洗消毒，二次供水设施的清洗消毒应当由取得卫生许可的专业清洗机构负责实施，二次供水设施清洗消毒后，水质经卫生行政主管部门水质抽样检测合格方能投入使用。</w:t>
      </w:r>
    </w:p>
    <w:p>
      <w:pPr>
        <w:numPr>
          <w:ilvl w:val="0"/>
          <w:numId w:val="0"/>
        </w:numPr>
        <w:spacing w:line="360" w:lineRule="auto"/>
        <w:ind w:firstLine="640" w:firstLineChars="200"/>
        <w:jc w:val="left"/>
        <w:rPr>
          <w:rFonts w:hint="eastAsia"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 xml:space="preserve">第十九条  </w:t>
      </w:r>
      <w:r>
        <w:rPr>
          <w:rFonts w:hint="eastAsia" w:ascii="仿宋" w:hAnsi="仿宋" w:eastAsia="仿宋" w:cs="仿宋"/>
          <w:b w:val="0"/>
          <w:bCs w:val="0"/>
          <w:sz w:val="32"/>
          <w:szCs w:val="32"/>
          <w:lang w:val="en-US" w:eastAsia="zh-CN"/>
        </w:rPr>
        <w:t>二次供水设施运行应满足城市供水调度要求，避开城镇供水高峰期蓄水，严禁擅自弃用储水设施直接在管道上加压。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黑体" w:hAnsi="黑体" w:eastAsia="黑体" w:cs="黑体"/>
          <w:b w:val="0"/>
          <w:bCs w:val="0"/>
          <w:i w:val="0"/>
          <w:iCs w:val="0"/>
          <w:caps w:val="0"/>
          <w:color w:val="auto"/>
          <w:spacing w:val="0"/>
          <w:kern w:val="0"/>
          <w:sz w:val="32"/>
          <w:szCs w:val="32"/>
          <w:highlight w:val="none"/>
          <w:shd w:val="clear" w:color="auto" w:fill="FFFFFF"/>
          <w:lang w:val="en-US" w:eastAsia="zh-CN" w:bidi="ar"/>
        </w:rPr>
        <w:t xml:space="preserve">第二十条  </w:t>
      </w: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供水行政主管部门及卫生行政主管部门依法对二次供水实施监督检查，有关单位和个人不得拒绝或者阻挠。实施监督检查时，可以采取以下措施：</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（一）进入现场实施检查；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（二）对供水水质进行抽样检测；</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（三）查阅、复制相关报表、数据、原始记录等文件和资料；</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（四）要求被检查的单位就有关问题作出说明；</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pPr>
      <w:r>
        <w:rPr>
          <w:rFonts w:hint="eastAsia" w:ascii="仿宋" w:hAnsi="仿宋" w:eastAsia="仿宋" w:cs="仿宋"/>
          <w:b w:val="0"/>
          <w:bCs w:val="0"/>
          <w:i w:val="0"/>
          <w:iCs w:val="0"/>
          <w:caps w:val="0"/>
          <w:color w:val="auto"/>
          <w:spacing w:val="0"/>
          <w:kern w:val="0"/>
          <w:sz w:val="32"/>
          <w:szCs w:val="32"/>
          <w:highlight w:val="none"/>
          <w:shd w:val="clear" w:color="auto" w:fill="FFFFFF"/>
          <w:lang w:val="en-US" w:eastAsia="zh-CN" w:bidi="ar"/>
        </w:rPr>
        <w:t>（五）纠正违反有关法律法规规章和本办法规定的行为。</w:t>
      </w:r>
    </w:p>
    <w:p>
      <w:pPr>
        <w:spacing w:line="360" w:lineRule="auto"/>
        <w:jc w:val="center"/>
        <w:rPr>
          <w:rFonts w:hint="eastAsia" w:ascii="黑体" w:hAnsi="黑体" w:eastAsia="黑体" w:cs="黑体"/>
          <w:b w:val="0"/>
          <w:bCs w:val="0"/>
          <w:color w:val="auto"/>
          <w:sz w:val="32"/>
          <w:szCs w:val="32"/>
          <w:lang w:val="en-US" w:eastAsia="zh-CN"/>
        </w:rPr>
      </w:pPr>
      <w:r>
        <w:rPr>
          <w:rFonts w:hint="eastAsia" w:ascii="黑体" w:hAnsi="黑体" w:eastAsia="黑体" w:cs="黑体"/>
          <w:b/>
          <w:bCs/>
          <w:color w:val="auto"/>
          <w:sz w:val="32"/>
          <w:szCs w:val="32"/>
          <w:lang w:val="en-US" w:eastAsia="zh-CN"/>
        </w:rPr>
        <w:t>第四章  法律责任</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黑体" w:hAnsi="黑体" w:eastAsia="黑体" w:cs="黑体"/>
          <w:b w:val="0"/>
          <w:bCs w:val="0"/>
          <w:sz w:val="32"/>
          <w:szCs w:val="32"/>
          <w:lang w:val="en-US" w:eastAsia="zh-CN"/>
        </w:rPr>
        <w:t xml:space="preserve">第二十一条  </w:t>
      </w:r>
      <w:r>
        <w:rPr>
          <w:rFonts w:hint="eastAsia" w:ascii="仿宋" w:hAnsi="仿宋" w:eastAsia="仿宋" w:cs="仿宋"/>
          <w:b w:val="0"/>
          <w:bCs w:val="0"/>
          <w:color w:val="auto"/>
          <w:sz w:val="32"/>
          <w:szCs w:val="32"/>
          <w:lang w:val="en-US" w:eastAsia="zh-CN"/>
        </w:rPr>
        <w:t>违反本办法规定，有下列行为之一的，由供水及其他相关行政主管部门，按照《城市供水条例》《江西省城镇生活饮用水二次供水管理办法（试行）》《新余市城乡供水一体化管理条例》《生活饮用水卫生监督管理办法》等有关规定给予处罚:</w:t>
      </w:r>
    </w:p>
    <w:p>
      <w:pPr>
        <w:numPr>
          <w:ilvl w:val="0"/>
          <w:numId w:val="0"/>
        </w:numPr>
        <w:spacing w:line="360" w:lineRule="auto"/>
        <w:ind w:firstLine="640" w:firstLineChars="200"/>
        <w:jc w:val="left"/>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（一）未按照有关技术标准和规范设计、建设二次供水设施的;</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（二）二次供水设施管理单位安排未取得体检合格证的人员从事直接供、管水工作或安排患有有碍饮用水卫生的病原携带者从事直接供、管水工作的;</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（三）隐瞒、缓报、谎报水质突发事件或者水质信息的;</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（四）擅自占用、破坏二次供水设施的；</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（五）擅自弃用储水设施直接在管道上加压的；</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（六）危害二次供水水质安全的其他行为。</w:t>
      </w:r>
    </w:p>
    <w:p>
      <w:pPr>
        <w:numPr>
          <w:ilvl w:val="0"/>
          <w:numId w:val="0"/>
        </w:numPr>
        <w:spacing w:line="360" w:lineRule="auto"/>
        <w:ind w:firstLine="640" w:firstLineChars="200"/>
        <w:jc w:val="left"/>
        <w:rPr>
          <w:rFonts w:hint="eastAsia"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 xml:space="preserve">第二十二条  </w:t>
      </w:r>
      <w:r>
        <w:rPr>
          <w:rFonts w:hint="eastAsia" w:ascii="仿宋" w:hAnsi="仿宋" w:eastAsia="仿宋" w:cs="仿宋"/>
          <w:b w:val="0"/>
          <w:bCs w:val="0"/>
          <w:sz w:val="32"/>
          <w:szCs w:val="32"/>
          <w:lang w:val="en-US" w:eastAsia="zh-CN"/>
        </w:rPr>
        <w:t>违反本办法其他有关规定的，由有关行政主管部门按照相关法律、法规进行处罚。</w:t>
      </w:r>
    </w:p>
    <w:p>
      <w:pPr>
        <w:spacing w:line="360" w:lineRule="auto"/>
        <w:jc w:val="center"/>
        <w:rPr>
          <w:rFonts w:hint="eastAsia" w:ascii="黑体" w:hAnsi="黑体" w:eastAsia="黑体" w:cs="黑体"/>
          <w:b w:val="0"/>
          <w:bCs w:val="0"/>
          <w:sz w:val="32"/>
          <w:szCs w:val="32"/>
          <w:lang w:val="en-US" w:eastAsia="zh-CN"/>
        </w:rPr>
      </w:pPr>
      <w:r>
        <w:rPr>
          <w:rFonts w:hint="eastAsia" w:ascii="黑体" w:hAnsi="黑体" w:eastAsia="黑体" w:cs="黑体"/>
          <w:b/>
          <w:bCs/>
          <w:sz w:val="32"/>
          <w:szCs w:val="32"/>
          <w:lang w:val="en-US" w:eastAsia="zh-CN"/>
        </w:rPr>
        <w:t>第五章  附  则</w:t>
      </w:r>
    </w:p>
    <w:p>
      <w:pPr>
        <w:numPr>
          <w:ilvl w:val="0"/>
          <w:numId w:val="0"/>
        </w:numPr>
        <w:spacing w:line="360" w:lineRule="auto"/>
        <w:ind w:firstLine="640" w:firstLineChars="200"/>
        <w:jc w:val="left"/>
        <w:rPr>
          <w:rFonts w:hint="eastAsia" w:ascii="仿宋" w:hAnsi="仿宋" w:eastAsia="仿宋" w:cs="仿宋"/>
          <w:b w:val="0"/>
          <w:bCs w:val="0"/>
          <w:sz w:val="32"/>
          <w:szCs w:val="32"/>
          <w:lang w:val="en-US" w:eastAsia="zh-CN"/>
        </w:rPr>
      </w:pPr>
      <w:r>
        <w:rPr>
          <w:rFonts w:hint="eastAsia" w:ascii="黑体" w:hAnsi="黑体" w:eastAsia="黑体" w:cs="黑体"/>
          <w:b w:val="0"/>
          <w:bCs w:val="0"/>
          <w:sz w:val="32"/>
          <w:szCs w:val="32"/>
          <w:lang w:val="en-US" w:eastAsia="zh-CN"/>
        </w:rPr>
        <w:t xml:space="preserve">第二十三条  </w:t>
      </w:r>
      <w:r>
        <w:rPr>
          <w:rFonts w:hint="eastAsia" w:ascii="仿宋" w:hAnsi="仿宋" w:eastAsia="仿宋" w:cs="仿宋"/>
          <w:b w:val="0"/>
          <w:bCs w:val="0"/>
          <w:sz w:val="32"/>
          <w:szCs w:val="32"/>
          <w:lang w:val="en-US" w:eastAsia="zh-CN"/>
        </w:rPr>
        <w:t>本办法由城镇供水行政主管部门负责解释，自2025年1月1日起施行。</w:t>
      </w:r>
    </w:p>
    <w:p>
      <w:pPr>
        <w:numPr>
          <w:ilvl w:val="0"/>
          <w:numId w:val="0"/>
        </w:numPr>
        <w:spacing w:line="360" w:lineRule="auto"/>
        <w:ind w:firstLine="640" w:firstLineChars="200"/>
        <w:jc w:val="left"/>
        <w:rPr>
          <w:rFonts w:hint="eastAsia" w:ascii="仿宋" w:hAnsi="仿宋" w:eastAsia="仿宋" w:cs="仿宋"/>
          <w:b w:val="0"/>
          <w:bCs w:val="0"/>
          <w:color w:val="auto"/>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803070505020304"/>
    <w:charset w:val="01"/>
    <w:family w:val="auto"/>
    <w:pitch w:val="default"/>
    <w:sig w:usb0="00007A87" w:usb1="8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大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0MzA3NDI0YWM4MzNjOTdkMmE2MzhjMDcxMDA4YTQifQ=="/>
  </w:docVars>
  <w:rsids>
    <w:rsidRoot w:val="505065E0"/>
    <w:rsid w:val="02112D8E"/>
    <w:rsid w:val="06494CC2"/>
    <w:rsid w:val="088E44BE"/>
    <w:rsid w:val="09022C1D"/>
    <w:rsid w:val="092F2631"/>
    <w:rsid w:val="0AD665CC"/>
    <w:rsid w:val="0AF97CC1"/>
    <w:rsid w:val="0C0E5CFB"/>
    <w:rsid w:val="0CC41109"/>
    <w:rsid w:val="0D443F8E"/>
    <w:rsid w:val="0F4E598D"/>
    <w:rsid w:val="0F9AED90"/>
    <w:rsid w:val="104A13A0"/>
    <w:rsid w:val="111921EA"/>
    <w:rsid w:val="12D042F1"/>
    <w:rsid w:val="147848D7"/>
    <w:rsid w:val="161A0110"/>
    <w:rsid w:val="16CA36D6"/>
    <w:rsid w:val="1D4A1CCE"/>
    <w:rsid w:val="1F374B84"/>
    <w:rsid w:val="22350A5E"/>
    <w:rsid w:val="22544D46"/>
    <w:rsid w:val="22C8439F"/>
    <w:rsid w:val="274C06F6"/>
    <w:rsid w:val="27F609E8"/>
    <w:rsid w:val="2830674A"/>
    <w:rsid w:val="29BC440D"/>
    <w:rsid w:val="2A822DC4"/>
    <w:rsid w:val="2C005DCA"/>
    <w:rsid w:val="2D8017AD"/>
    <w:rsid w:val="2E176CC6"/>
    <w:rsid w:val="2EFFCD65"/>
    <w:rsid w:val="2F4D20C3"/>
    <w:rsid w:val="323D6EED"/>
    <w:rsid w:val="324652A5"/>
    <w:rsid w:val="33D0547A"/>
    <w:rsid w:val="360671CC"/>
    <w:rsid w:val="38F76BD6"/>
    <w:rsid w:val="396A26B7"/>
    <w:rsid w:val="3AB71B73"/>
    <w:rsid w:val="3D2B0827"/>
    <w:rsid w:val="3EF7FAAA"/>
    <w:rsid w:val="3F1C56DB"/>
    <w:rsid w:val="3F221A4C"/>
    <w:rsid w:val="3F6F3146"/>
    <w:rsid w:val="401428C8"/>
    <w:rsid w:val="41713AE5"/>
    <w:rsid w:val="424B538C"/>
    <w:rsid w:val="45FA067E"/>
    <w:rsid w:val="4621349D"/>
    <w:rsid w:val="4732019E"/>
    <w:rsid w:val="485700D5"/>
    <w:rsid w:val="48C1518A"/>
    <w:rsid w:val="492C60C6"/>
    <w:rsid w:val="49D0742A"/>
    <w:rsid w:val="49FA770D"/>
    <w:rsid w:val="4AFF7376"/>
    <w:rsid w:val="4B993DCA"/>
    <w:rsid w:val="4C276021"/>
    <w:rsid w:val="4FF613FD"/>
    <w:rsid w:val="505065E0"/>
    <w:rsid w:val="53D87615"/>
    <w:rsid w:val="568C169B"/>
    <w:rsid w:val="5BC2442C"/>
    <w:rsid w:val="5CF91B89"/>
    <w:rsid w:val="604B4867"/>
    <w:rsid w:val="63A74829"/>
    <w:rsid w:val="656F7435"/>
    <w:rsid w:val="65B93FE2"/>
    <w:rsid w:val="6738113B"/>
    <w:rsid w:val="6BF9E7BB"/>
    <w:rsid w:val="6CC20D6F"/>
    <w:rsid w:val="6CD2069F"/>
    <w:rsid w:val="6E7B9B6D"/>
    <w:rsid w:val="6EDF749F"/>
    <w:rsid w:val="6EFF8DA6"/>
    <w:rsid w:val="6FCF1C0F"/>
    <w:rsid w:val="72114B29"/>
    <w:rsid w:val="7303521B"/>
    <w:rsid w:val="74977D4A"/>
    <w:rsid w:val="76012190"/>
    <w:rsid w:val="76665C00"/>
    <w:rsid w:val="77286812"/>
    <w:rsid w:val="77FB32EB"/>
    <w:rsid w:val="799C2A97"/>
    <w:rsid w:val="7A5E3DF0"/>
    <w:rsid w:val="7BBD5E7C"/>
    <w:rsid w:val="7DAA4A8C"/>
    <w:rsid w:val="7DB72CC0"/>
    <w:rsid w:val="7E78432D"/>
    <w:rsid w:val="7EF7DDAF"/>
    <w:rsid w:val="7FAEAFE5"/>
    <w:rsid w:val="7FBDC28A"/>
    <w:rsid w:val="7FD4E2FB"/>
    <w:rsid w:val="87FD0C0A"/>
    <w:rsid w:val="8FEF62BE"/>
    <w:rsid w:val="A47F826B"/>
    <w:rsid w:val="B37F8C60"/>
    <w:rsid w:val="B8932592"/>
    <w:rsid w:val="BCBE9BFB"/>
    <w:rsid w:val="BFEE0870"/>
    <w:rsid w:val="C71BE6F0"/>
    <w:rsid w:val="C97A0096"/>
    <w:rsid w:val="CDFFF6E6"/>
    <w:rsid w:val="D36D8051"/>
    <w:rsid w:val="DBFE9C59"/>
    <w:rsid w:val="DDDB44F2"/>
    <w:rsid w:val="DEFF6177"/>
    <w:rsid w:val="DFB9971C"/>
    <w:rsid w:val="DFFFD586"/>
    <w:rsid w:val="E4F63048"/>
    <w:rsid w:val="E6FFAE86"/>
    <w:rsid w:val="E79E92C4"/>
    <w:rsid w:val="EB718DCF"/>
    <w:rsid w:val="EB7FA73A"/>
    <w:rsid w:val="EFFF6994"/>
    <w:rsid w:val="F5CF3493"/>
    <w:rsid w:val="F75EBC49"/>
    <w:rsid w:val="F98EF4F9"/>
    <w:rsid w:val="F99F499C"/>
    <w:rsid w:val="F9DEAB94"/>
    <w:rsid w:val="FAFE64FA"/>
    <w:rsid w:val="FDEED2E3"/>
    <w:rsid w:val="FEFF5CAF"/>
    <w:rsid w:val="FF53E327"/>
    <w:rsid w:val="FF6EFB59"/>
    <w:rsid w:val="FF7F82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7">
    <w:name w:val="Body Text First Indent 2"/>
    <w:basedOn w:val="2"/>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2587</Words>
  <Characters>2591</Characters>
  <Lines>0</Lines>
  <Paragraphs>0</Paragraphs>
  <TotalTime>27</TotalTime>
  <ScaleCrop>false</ScaleCrop>
  <LinksUpToDate>false</LinksUpToDate>
  <CharactersWithSpaces>2628</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2024-04-19T09:18:00Z</dcterms:created>
  <dc:creator>云归风至</dc:creator>
  <cp:lastModifiedBy>user</cp:lastModifiedBy>
  <cp:lastPrinted>2024-09-30T16:17:00Z</cp:lastPrinted>
  <dcterms:modified xsi:type="dcterms:W3CDTF">2024-10-10T10:26:42Z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48D4C20575364BFE96F3BADB3A03633C_13</vt:lpwstr>
  </property>
</Properties>
</file>