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792B2E">
      <w:pPr>
        <w:pStyle w:val="2"/>
        <w:widowControl/>
        <w:jc w:val="center"/>
        <w:rPr>
          <w:rFonts w:ascii="方正小标宋简体" w:hAnsi="方正小标宋简体" w:eastAsia="方正小标宋简体" w:cs="方正小标宋简体"/>
          <w:b/>
          <w:color w:val="333333"/>
          <w:sz w:val="44"/>
          <w:szCs w:val="44"/>
          <w:shd w:val="clear" w:color="auto" w:fill="FFFFFF"/>
        </w:rPr>
      </w:pPr>
      <w:r>
        <w:rPr>
          <w:rFonts w:ascii="方正小标宋简体" w:hAnsi="方正小标宋简体" w:eastAsia="方正小标宋简体" w:cs="方正小标宋简体"/>
          <w:b/>
          <w:color w:val="333333"/>
          <w:sz w:val="44"/>
          <w:szCs w:val="44"/>
          <w:shd w:val="clear" w:color="auto" w:fill="FFFFFF"/>
        </w:rPr>
        <w:t>市供销</w:t>
      </w:r>
      <w:r>
        <w:rPr>
          <w:rFonts w:hint="eastAsia" w:ascii="方正小标宋简体" w:hAnsi="方正小标宋简体" w:eastAsia="方正小标宋简体" w:cs="方正小标宋简体"/>
          <w:b/>
          <w:color w:val="333333"/>
          <w:sz w:val="44"/>
          <w:szCs w:val="44"/>
          <w:shd w:val="clear" w:color="auto" w:fill="FFFFFF"/>
        </w:rPr>
        <w:t>合作</w:t>
      </w:r>
      <w:r>
        <w:rPr>
          <w:rFonts w:ascii="方正小标宋简体" w:hAnsi="方正小标宋简体" w:eastAsia="方正小标宋简体" w:cs="方正小标宋简体"/>
          <w:b/>
          <w:color w:val="333333"/>
          <w:sz w:val="44"/>
          <w:szCs w:val="44"/>
          <w:shd w:val="clear" w:color="auto" w:fill="FFFFFF"/>
        </w:rPr>
        <w:t>社</w:t>
      </w:r>
      <w:r>
        <w:rPr>
          <w:rFonts w:hint="eastAsia" w:ascii="方正小标宋简体" w:hAnsi="方正小标宋简体" w:eastAsia="方正小标宋简体" w:cs="方正小标宋简体"/>
          <w:b/>
          <w:color w:val="333333"/>
          <w:sz w:val="44"/>
          <w:szCs w:val="44"/>
          <w:shd w:val="clear" w:color="auto" w:fill="FFFFFF"/>
        </w:rPr>
        <w:t>2020年度</w:t>
      </w:r>
      <w:r>
        <w:rPr>
          <w:rFonts w:ascii="方正小标宋简体" w:hAnsi="方正小标宋简体" w:eastAsia="方正小标宋简体" w:cs="方正小标宋简体"/>
          <w:b/>
          <w:color w:val="333333"/>
          <w:sz w:val="44"/>
          <w:szCs w:val="44"/>
          <w:shd w:val="clear" w:color="auto" w:fill="FFFFFF"/>
        </w:rPr>
        <w:t>政府信息公开</w:t>
      </w:r>
    </w:p>
    <w:p w14:paraId="2B1EA529">
      <w:pPr>
        <w:pStyle w:val="2"/>
        <w:widowControl/>
        <w:jc w:val="center"/>
        <w:rPr>
          <w:rFonts w:ascii="Calibri" w:hAnsi="Calibri" w:cs="Calibri"/>
          <w:sz w:val="21"/>
          <w:szCs w:val="21"/>
        </w:rPr>
      </w:pPr>
      <w:r>
        <w:rPr>
          <w:rFonts w:ascii="方正小标宋简体" w:hAnsi="方正小标宋简体" w:eastAsia="方正小标宋简体" w:cs="方正小标宋简体"/>
          <w:b/>
          <w:color w:val="333333"/>
          <w:sz w:val="44"/>
          <w:szCs w:val="44"/>
          <w:shd w:val="clear" w:color="auto" w:fill="FFFFFF"/>
        </w:rPr>
        <w:t>工作年度报告</w:t>
      </w:r>
    </w:p>
    <w:p w14:paraId="29894818">
      <w:pPr>
        <w:pStyle w:val="2"/>
        <w:widowControl/>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2020年，我社认真按照《中华人民共和国政府信息公开条例》有关规定，扎实贯彻落实市委、市政府有关政府信息公开工作部署，稳步推进信息公开工作，认真</w:t>
      </w:r>
      <w:bookmarkStart w:id="0" w:name="_GoBack"/>
      <w:bookmarkEnd w:id="0"/>
      <w:r>
        <w:rPr>
          <w:rFonts w:hint="eastAsia" w:ascii="仿宋_GB2312" w:hAnsi="仿宋_GB2312" w:eastAsia="仿宋_GB2312" w:cs="仿宋_GB2312"/>
          <w:sz w:val="32"/>
          <w:szCs w:val="32"/>
        </w:rPr>
        <w:t>编制了2020年政府信息公开年度报告。</w:t>
      </w:r>
    </w:p>
    <w:p w14:paraId="343A6751">
      <w:pPr>
        <w:pStyle w:val="2"/>
        <w:widowControl/>
        <w:ind w:firstLine="640"/>
        <w:jc w:val="both"/>
        <w:rPr>
          <w:rFonts w:ascii="Calibri" w:hAnsi="Calibri" w:cs="Calibri"/>
          <w:sz w:val="21"/>
          <w:szCs w:val="21"/>
        </w:rPr>
      </w:pPr>
      <w:r>
        <w:rPr>
          <w:rFonts w:ascii="黑体" w:hAnsi="宋体" w:eastAsia="黑体" w:cs="黑体"/>
          <w:color w:val="333333"/>
          <w:sz w:val="32"/>
          <w:szCs w:val="32"/>
          <w:shd w:val="clear" w:color="auto" w:fill="FFFFFF"/>
        </w:rPr>
        <w:t>一、总体情况</w:t>
      </w:r>
    </w:p>
    <w:p w14:paraId="11B85B4A">
      <w:pPr>
        <w:pStyle w:val="2"/>
        <w:widowControl/>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我社高度重视政府信息公开工作，将政府信息公开作为日常重要工作之一，形成了“主要领导亲自抓、分管领导具体抓、专门科室抓落实”的工作体系。由市社办公室负责政府信息公开的具体工作，并明确专人负责。按照政府信息公开的要求，进一步优化门户网站栏目，完善公开方式，拓展公开渠道，认真做好深化供销合作社综合改革、农业社会化服务、城乡流通服务、农村电商发展、人事信息、财政预决算、招标采购等重点领域信息主动公开工作，主动公开部门决算、部门预算、</w:t>
      </w:r>
      <w:r>
        <w:rPr>
          <w:rFonts w:hint="eastAsia" w:ascii="仿宋_GB2312" w:hAnsi="仿宋_GB2312" w:eastAsia="仿宋_GB2312" w:cs="仿宋_GB2312"/>
          <w:sz w:val="32"/>
          <w:szCs w:val="32"/>
          <w:lang w:eastAsia="zh-CN"/>
        </w:rPr>
        <w:t>“三公”经费</w:t>
      </w:r>
      <w:r>
        <w:rPr>
          <w:rFonts w:hint="eastAsia" w:ascii="仿宋_GB2312" w:hAnsi="仿宋_GB2312" w:eastAsia="仿宋_GB2312" w:cs="仿宋_GB2312"/>
          <w:sz w:val="32"/>
          <w:szCs w:val="32"/>
        </w:rPr>
        <w:t>、招标采购和重大项目等信息。</w:t>
      </w:r>
    </w:p>
    <w:p w14:paraId="7AD72E05">
      <w:pPr>
        <w:pStyle w:val="2"/>
        <w:widowControl/>
        <w:ind w:firstLine="640"/>
        <w:jc w:val="both"/>
        <w:rPr>
          <w:rFonts w:ascii="Calibri" w:hAnsi="Calibri" w:cs="Calibri"/>
          <w:sz w:val="21"/>
          <w:szCs w:val="21"/>
        </w:rPr>
      </w:pPr>
      <w:r>
        <w:rPr>
          <w:rFonts w:hint="eastAsia" w:ascii="黑体" w:hAnsi="宋体" w:eastAsia="黑体" w:cs="黑体"/>
          <w:color w:val="333333"/>
          <w:sz w:val="32"/>
          <w:szCs w:val="32"/>
          <w:shd w:val="clear" w:color="auto" w:fill="FFFFFF"/>
        </w:rPr>
        <w:t>二、主动公开政府信息情况</w:t>
      </w:r>
    </w:p>
    <w:p w14:paraId="6779A3A9">
      <w:pPr>
        <w:pStyle w:val="2"/>
        <w:widowControl/>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供销合作社是为农服务的合作经济组织，是参照公务员法管理的财政全额拨款事业单位，是全市供销合作社的联合社，我社无行政审批权，无行政执法权，也不产生规范性文件。我社严格遵守信息公开制度，对照政府信息主动公开范围，以门户网站作为信息公开平台，实现对机构职能、工作动态、“三公”经费、财政预决算等方面工作情况公开，认真做好深化供销合作社综合改革、农业社会化服务、城乡流通服务、农村电商发展、人事信息、财政预决算、招标采购等重点领域信息主动公开工作，主动公开部门决算、部门预算、</w:t>
      </w:r>
      <w:r>
        <w:rPr>
          <w:rFonts w:hint="eastAsia" w:ascii="仿宋_GB2312" w:hAnsi="仿宋_GB2312" w:eastAsia="仿宋_GB2312" w:cs="仿宋_GB2312"/>
          <w:sz w:val="32"/>
          <w:szCs w:val="32"/>
          <w:lang w:eastAsia="zh-CN"/>
        </w:rPr>
        <w:t>“三公”经费</w:t>
      </w:r>
      <w:r>
        <w:rPr>
          <w:rFonts w:hint="eastAsia" w:ascii="仿宋_GB2312" w:hAnsi="仿宋_GB2312" w:eastAsia="仿宋_GB2312" w:cs="仿宋_GB2312"/>
          <w:sz w:val="32"/>
          <w:szCs w:val="32"/>
        </w:rPr>
        <w:t>、招标采购和重大项目等信息。2020年度，我社通过门户网站、新闻媒体等渠道对外公开发布信息100余条。我社坚持把群众最关心、最需要了解的事项公开作为政务公开的重点，坚持深化供销合作社综合改革、农资供应、农村电商发展、基层组织建设等与农民群众息息相关的重点工作作为政务公开的要点，把政务公开和提高自身行政履职水平紧密结合起来，从而通过推行政务公开，实现对社务权力的监督和制约，有效促进供销社的作风效能和廉政勤政建设。</w:t>
      </w:r>
    </w:p>
    <w:p w14:paraId="72490119">
      <w:pPr>
        <w:rPr>
          <w:rFonts w:ascii="黑体" w:hAnsi="黑体" w:eastAsia="黑体" w:cs="黑体"/>
          <w:sz w:val="32"/>
          <w:szCs w:val="32"/>
        </w:rPr>
      </w:pPr>
      <w:r>
        <w:rPr>
          <w:rFonts w:hint="eastAsia" w:ascii="黑体" w:hAnsi="黑体" w:eastAsia="黑体" w:cs="黑体"/>
          <w:sz w:val="32"/>
          <w:szCs w:val="32"/>
        </w:rPr>
        <w:t>三、依申请公开信息办理情况</w:t>
      </w:r>
    </w:p>
    <w:p w14:paraId="01001EDB">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2020年度未收到公民、法人或其他社会组织当面或以信函、传真、电子邮件等形式要求公开政府信息的申请，无相关内容。</w:t>
      </w:r>
    </w:p>
    <w:p w14:paraId="1C534EC0">
      <w:pPr>
        <w:rPr>
          <w:rFonts w:ascii="黑体" w:hAnsi="黑体" w:eastAsia="黑体" w:cs="黑体"/>
          <w:sz w:val="32"/>
          <w:szCs w:val="32"/>
        </w:rPr>
      </w:pPr>
      <w:r>
        <w:rPr>
          <w:rFonts w:hint="eastAsia" w:ascii="黑体" w:hAnsi="黑体" w:eastAsia="黑体" w:cs="黑体"/>
          <w:sz w:val="32"/>
          <w:szCs w:val="32"/>
        </w:rPr>
        <w:t xml:space="preserve">四、因政府信息公开申请行政复议、提起行政诉讼诉的情况 </w:t>
      </w:r>
    </w:p>
    <w:p w14:paraId="2FFC1B9C">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2020年，我社未发生因信息公开申请行政复议、提起行政诉讼的情况，无相关内容。</w:t>
      </w:r>
    </w:p>
    <w:p w14:paraId="15D3F929">
      <w:pPr>
        <w:pStyle w:val="2"/>
        <w:widowControl/>
        <w:ind w:firstLine="640"/>
        <w:jc w:val="both"/>
        <w:rPr>
          <w:rFonts w:ascii="Calibri" w:hAnsi="Calibri" w:cs="Calibri"/>
        </w:rPr>
      </w:pPr>
      <w:r>
        <w:rPr>
          <w:rFonts w:hint="eastAsia" w:ascii="黑体" w:hAnsi="宋体" w:eastAsia="黑体" w:cs="黑体"/>
          <w:color w:val="333333"/>
          <w:sz w:val="32"/>
          <w:szCs w:val="32"/>
        </w:rPr>
        <w:t>五、存在的主要问题及改进情况</w:t>
      </w:r>
    </w:p>
    <w:p w14:paraId="18D0E99E">
      <w:pPr>
        <w:pStyle w:val="2"/>
        <w:widowControl/>
        <w:ind w:firstLine="640"/>
        <w:jc w:val="both"/>
        <w:rPr>
          <w:rFonts w:ascii="仿宋_GB2312" w:hAnsi="仿宋_GB2312" w:eastAsia="仿宋_GB2312" w:cs="仿宋_GB2312"/>
          <w:sz w:val="21"/>
          <w:szCs w:val="21"/>
        </w:rPr>
      </w:pPr>
      <w:r>
        <w:rPr>
          <w:rFonts w:hint="eastAsia" w:ascii="仿宋_GB2312" w:hAnsi="仿宋_GB2312" w:eastAsia="仿宋_GB2312" w:cs="仿宋_GB2312"/>
          <w:sz w:val="32"/>
          <w:szCs w:val="32"/>
        </w:rPr>
        <w:t>2020年，我社政府信息公开工作虽取得了一定成效，但仍然存在许多差距和不足：部分信息公开不够及时、全面，政府信息公开目录还需进一步细化和完善。下一步，我社将继续进一步加强对政府信息公开工作的组织领导，提高机关干部对做好政府信息公开工作的认识，健全和完善信息公开各项制度，为推进供销合作社改革发展、实现农业增效农民增收营造良好氛围。</w:t>
      </w:r>
    </w:p>
    <w:p w14:paraId="2A6B0D17">
      <w:pPr>
        <w:pStyle w:val="2"/>
        <w:widowControl/>
        <w:ind w:firstLine="640"/>
        <w:jc w:val="both"/>
        <w:rPr>
          <w:rFonts w:ascii="Calibri" w:hAnsi="Calibri" w:cs="Calibri"/>
        </w:rPr>
      </w:pPr>
      <w:r>
        <w:rPr>
          <w:rFonts w:hint="eastAsia" w:ascii="黑体" w:hAnsi="宋体" w:eastAsia="黑体" w:cs="黑体"/>
          <w:color w:val="333333"/>
          <w:sz w:val="32"/>
          <w:szCs w:val="32"/>
        </w:rPr>
        <w:t>六、其他需要报告的事项</w:t>
      </w:r>
    </w:p>
    <w:p w14:paraId="70D1D11A">
      <w:pPr>
        <w:pStyle w:val="2"/>
        <w:widowControl/>
        <w:ind w:firstLine="640"/>
        <w:jc w:val="both"/>
        <w:rPr>
          <w:rFonts w:ascii="仿宋_GB2312" w:hAnsi="仿宋_GB2312" w:eastAsia="仿宋_GB2312" w:cs="仿宋_GB2312"/>
        </w:rPr>
      </w:pPr>
      <w:r>
        <w:rPr>
          <w:rFonts w:hint="eastAsia" w:ascii="仿宋_GB2312" w:hAnsi="仿宋_GB2312" w:eastAsia="仿宋_GB2312" w:cs="仿宋_GB2312"/>
          <w:color w:val="333333"/>
          <w:sz w:val="32"/>
          <w:szCs w:val="32"/>
        </w:rPr>
        <w:t>无</w:t>
      </w:r>
    </w:p>
    <w:p w14:paraId="315CAED6">
      <w:pPr>
        <w:pStyle w:val="2"/>
        <w:widowControl/>
        <w:ind w:firstLine="640"/>
        <w:jc w:val="both"/>
        <w:rPr>
          <w:rFonts w:ascii="仿宋" w:hAnsi="仿宋" w:eastAsia="仿宋" w:cs="仿宋"/>
          <w:color w:val="333333"/>
          <w:sz w:val="32"/>
          <w:szCs w:val="32"/>
        </w:rPr>
      </w:pPr>
    </w:p>
    <w:p w14:paraId="1DEA88CC">
      <w:pPr>
        <w:pStyle w:val="2"/>
        <w:widowControl/>
        <w:ind w:firstLine="640"/>
        <w:jc w:val="both"/>
        <w:rPr>
          <w:rFonts w:ascii="仿宋" w:hAnsi="仿宋" w:eastAsia="仿宋" w:cs="仿宋"/>
          <w:color w:val="333333"/>
          <w:sz w:val="32"/>
          <w:szCs w:val="32"/>
        </w:rPr>
      </w:pPr>
    </w:p>
    <w:p w14:paraId="19BBE648">
      <w:pPr>
        <w:pStyle w:val="2"/>
        <w:widowControl/>
        <w:ind w:firstLine="640"/>
        <w:jc w:val="both"/>
        <w:rPr>
          <w:rFonts w:ascii="仿宋" w:hAnsi="仿宋" w:eastAsia="仿宋" w:cs="仿宋"/>
          <w:color w:val="333333"/>
          <w:sz w:val="32"/>
          <w:szCs w:val="32"/>
        </w:rPr>
      </w:pPr>
    </w:p>
    <w:p w14:paraId="0ACB3D2A">
      <w:pPr>
        <w:pStyle w:val="2"/>
        <w:widowControl/>
        <w:ind w:firstLine="4800" w:firstLineChars="1500"/>
        <w:jc w:val="both"/>
        <w:rPr>
          <w:rFonts w:ascii="Calibri" w:hAnsi="Calibri" w:cs="Calibri"/>
        </w:rPr>
      </w:pPr>
      <w:r>
        <w:rPr>
          <w:rFonts w:hint="eastAsia" w:ascii="仿宋" w:hAnsi="仿宋" w:eastAsia="仿宋" w:cs="仿宋"/>
          <w:color w:val="333333"/>
          <w:sz w:val="32"/>
          <w:szCs w:val="32"/>
        </w:rPr>
        <w:t>2021年1月26日</w:t>
      </w:r>
    </w:p>
    <w:p w14:paraId="2CB1DE9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9B7EC5F-CD26-4706-99FA-C20FEC7F96C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122C69B-B806-4E07-9B7A-057482807304}"/>
  </w:font>
  <w:font w:name="方正小标宋简体">
    <w:panose1 w:val="02000000000000000000"/>
    <w:charset w:val="86"/>
    <w:family w:val="script"/>
    <w:pitch w:val="default"/>
    <w:sig w:usb0="00000001" w:usb1="08000000" w:usb2="00000000" w:usb3="00000000" w:csb0="00040000" w:csb1="00000000"/>
    <w:embedRegular r:id="rId3" w:fontKey="{B39E55C7-04F6-42A1-A038-8D2723E2D2A2}"/>
  </w:font>
  <w:font w:name="仿宋_GB2312">
    <w:panose1 w:val="02010609030101010101"/>
    <w:charset w:val="86"/>
    <w:family w:val="auto"/>
    <w:pitch w:val="default"/>
    <w:sig w:usb0="00000001" w:usb1="080E0000" w:usb2="00000000" w:usb3="00000000" w:csb0="00040000" w:csb1="00000000"/>
    <w:embedRegular r:id="rId4" w:fontKey="{075844B7-C8E6-448F-B6E5-0E0244E8B26A}"/>
  </w:font>
  <w:font w:name="仿宋">
    <w:panose1 w:val="02010609060101010101"/>
    <w:charset w:val="86"/>
    <w:family w:val="modern"/>
    <w:pitch w:val="default"/>
    <w:sig w:usb0="800002BF" w:usb1="38CF7CFA" w:usb2="00000016" w:usb3="00000000" w:csb0="00040001" w:csb1="00000000"/>
    <w:embedRegular r:id="rId5" w:fontKey="{87B92181-A82D-4232-BC1C-0BBDADA94CD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2C54EE0"/>
    <w:rsid w:val="007C384D"/>
    <w:rsid w:val="008C348F"/>
    <w:rsid w:val="02C54EE0"/>
    <w:rsid w:val="05F1056D"/>
    <w:rsid w:val="41A45E3B"/>
    <w:rsid w:val="4E407CDE"/>
    <w:rsid w:val="5B146B99"/>
    <w:rsid w:val="67E068CB"/>
    <w:rsid w:val="76F02DC9"/>
    <w:rsid w:val="7DEC1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1122</Words>
  <Characters>1149</Characters>
  <Lines>8</Lines>
  <Paragraphs>2</Paragraphs>
  <TotalTime>0</TotalTime>
  <ScaleCrop>false</ScaleCrop>
  <LinksUpToDate>false</LinksUpToDate>
  <CharactersWithSpaces>1150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2021-02-01T07:11:00Z</dcterms:created>
  <dc:creator>Administrator</dc:creator>
  <cp:lastModifiedBy>A静水流深</cp:lastModifiedBy>
  <dcterms:modified xsi:type="dcterms:W3CDTF">2025-02-19T06:50:38Z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eyJoZGlkIjoiZGZhNmVhYWEzMjdmZjAzNDlhMTVlOGVhMjVhOTE4MzMiLCJ1c2VySWQiOiI0MjMyMTcxMDgifQ==</vt:lpwstr>
  </property>
  <property fmtid="{D5CDD505-2E9C-101B-9397-08002B2CF9AE}" pid="4" name="ICV">
    <vt:lpwstr>B0F89345E6C04223834AF9DE151E0AD6_12</vt:lpwstr>
  </property>
</Properties>
</file>